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272278" w14:textId="77777777" w:rsidR="00D46878" w:rsidRDefault="00D46878" w:rsidP="00193456">
      <w:pPr>
        <w:spacing w:line="360" w:lineRule="auto"/>
        <w:rPr>
          <w:lang w:val="en-GB"/>
        </w:rPr>
      </w:pPr>
    </w:p>
    <w:p w14:paraId="61624589" w14:textId="77777777" w:rsidR="00D46878" w:rsidRDefault="00D46878" w:rsidP="00193456">
      <w:pPr>
        <w:spacing w:line="360" w:lineRule="auto"/>
        <w:rPr>
          <w:lang w:val="en-GB"/>
        </w:rPr>
      </w:pPr>
    </w:p>
    <w:p w14:paraId="121280FF" w14:textId="77777777" w:rsidR="00D46878" w:rsidRDefault="00D46878" w:rsidP="00193456">
      <w:pPr>
        <w:spacing w:line="360" w:lineRule="auto"/>
        <w:rPr>
          <w:lang w:val="en-GB"/>
        </w:rPr>
      </w:pPr>
    </w:p>
    <w:p w14:paraId="6AEB8383" w14:textId="77777777" w:rsidR="00D46878" w:rsidRDefault="00D46878" w:rsidP="00193456">
      <w:pPr>
        <w:spacing w:line="360" w:lineRule="auto"/>
        <w:rPr>
          <w:lang w:val="en-GB"/>
        </w:rPr>
      </w:pPr>
    </w:p>
    <w:p w14:paraId="6821205D" w14:textId="77777777" w:rsidR="00D46878" w:rsidRDefault="00D46878" w:rsidP="00193456">
      <w:pPr>
        <w:spacing w:line="360" w:lineRule="auto"/>
        <w:rPr>
          <w:lang w:val="en-GB"/>
        </w:rPr>
      </w:pPr>
    </w:p>
    <w:p w14:paraId="59E37FA7" w14:textId="77777777" w:rsidR="00D46878" w:rsidRPr="00EF19C7" w:rsidRDefault="00D46878" w:rsidP="00193456">
      <w:pPr>
        <w:spacing w:line="360" w:lineRule="auto"/>
      </w:pPr>
    </w:p>
    <w:p w14:paraId="07A50AC7" w14:textId="77777777" w:rsidR="00D46878" w:rsidRPr="00EF19C7" w:rsidRDefault="00D46878" w:rsidP="00193456">
      <w:pPr>
        <w:spacing w:line="360" w:lineRule="auto"/>
      </w:pPr>
    </w:p>
    <w:p w14:paraId="619B375A" w14:textId="77777777" w:rsidR="00D46878" w:rsidRPr="00EF19C7" w:rsidRDefault="00D46878" w:rsidP="00193456">
      <w:pPr>
        <w:spacing w:line="360" w:lineRule="auto"/>
      </w:pPr>
    </w:p>
    <w:p w14:paraId="1AA76757" w14:textId="77777777" w:rsidR="00D46878" w:rsidRPr="00EF19C7" w:rsidRDefault="00D46878" w:rsidP="00193456">
      <w:pPr>
        <w:spacing w:line="360" w:lineRule="auto"/>
      </w:pPr>
    </w:p>
    <w:p w14:paraId="233440CF" w14:textId="77777777" w:rsidR="009F1DB9" w:rsidRDefault="00D46878" w:rsidP="009F1DB9">
      <w:pPr>
        <w:spacing w:line="360" w:lineRule="auto"/>
        <w:jc w:val="center"/>
        <w:rPr>
          <w:rFonts w:cs="Arial"/>
          <w:b/>
          <w:sz w:val="40"/>
          <w:szCs w:val="40"/>
          <w:lang w:val="en-GB"/>
        </w:rPr>
      </w:pPr>
      <w:r w:rsidRPr="004236C5">
        <w:rPr>
          <w:rFonts w:cs="Arial"/>
          <w:b/>
          <w:sz w:val="40"/>
          <w:szCs w:val="40"/>
          <w:lang w:val="en-GB"/>
        </w:rPr>
        <w:t>RESEARCH PROTOCOL</w:t>
      </w:r>
    </w:p>
    <w:p w14:paraId="26B012BD" w14:textId="5C60602E" w:rsidR="00851670" w:rsidRPr="004236C5" w:rsidRDefault="006E2A7D" w:rsidP="009F1DB9">
      <w:pPr>
        <w:spacing w:line="360" w:lineRule="auto"/>
        <w:jc w:val="center"/>
        <w:rPr>
          <w:rFonts w:cs="Arial"/>
          <w:b/>
          <w:sz w:val="40"/>
          <w:szCs w:val="40"/>
          <w:lang w:val="en-GB"/>
        </w:rPr>
      </w:pPr>
      <w:r>
        <w:rPr>
          <w:rFonts w:cs="Arial"/>
          <w:b/>
          <w:sz w:val="40"/>
          <w:szCs w:val="40"/>
          <w:lang w:val="en-GB"/>
        </w:rPr>
        <w:t>(</w:t>
      </w:r>
      <w:r w:rsidR="00F37E6B">
        <w:rPr>
          <w:rFonts w:cs="Arial"/>
          <w:b/>
          <w:sz w:val="40"/>
          <w:szCs w:val="40"/>
          <w:lang w:val="en-GB"/>
        </w:rPr>
        <w:t>January 2019</w:t>
      </w:r>
      <w:r w:rsidR="00851670">
        <w:rPr>
          <w:rFonts w:cs="Arial"/>
          <w:b/>
          <w:sz w:val="40"/>
          <w:szCs w:val="40"/>
          <w:lang w:val="en-GB"/>
        </w:rPr>
        <w:t>)</w:t>
      </w:r>
    </w:p>
    <w:p w14:paraId="72CF0647" w14:textId="77777777" w:rsidR="00EF35CE" w:rsidRPr="004236C5" w:rsidRDefault="00EF35CE" w:rsidP="009F1DB9">
      <w:pPr>
        <w:spacing w:line="360" w:lineRule="auto"/>
        <w:jc w:val="center"/>
        <w:rPr>
          <w:rFonts w:cs="Arial"/>
          <w:b/>
          <w:sz w:val="28"/>
          <w:szCs w:val="28"/>
          <w:lang w:val="en-GB"/>
        </w:rPr>
      </w:pPr>
    </w:p>
    <w:p w14:paraId="0B30CEED" w14:textId="77777777" w:rsidR="00F142ED" w:rsidRPr="004236C5" w:rsidRDefault="00F142ED" w:rsidP="00F142ED">
      <w:pPr>
        <w:tabs>
          <w:tab w:val="clear" w:pos="1701"/>
        </w:tabs>
        <w:spacing w:line="360" w:lineRule="auto"/>
        <w:ind w:left="720"/>
        <w:rPr>
          <w:rFonts w:cs="Arial"/>
          <w:lang w:val="en-GB"/>
        </w:rPr>
      </w:pPr>
    </w:p>
    <w:p w14:paraId="4B7D4872" w14:textId="77777777" w:rsidR="00F37E6B" w:rsidRDefault="00F37E6B" w:rsidP="009F1DB9">
      <w:pPr>
        <w:spacing w:line="360" w:lineRule="auto"/>
        <w:jc w:val="center"/>
        <w:rPr>
          <w:rFonts w:cs="Arial"/>
          <w:b/>
          <w:sz w:val="40"/>
          <w:szCs w:val="40"/>
          <w:lang w:val="en-GB"/>
        </w:rPr>
        <w:sectPr w:rsidR="00F37E6B" w:rsidSect="004A4351">
          <w:pgSz w:w="11906" w:h="16838"/>
          <w:pgMar w:top="1417" w:right="1417" w:bottom="1417" w:left="1417" w:header="708" w:footer="708" w:gutter="0"/>
          <w:cols w:space="708"/>
          <w:docGrid w:linePitch="360"/>
        </w:sectPr>
      </w:pPr>
    </w:p>
    <w:p w14:paraId="10B1890D" w14:textId="20511143" w:rsidR="002D68AC" w:rsidRPr="00FA5494" w:rsidRDefault="002D68AC" w:rsidP="00FA5494">
      <w:pPr>
        <w:rPr>
          <w:rFonts w:cs="Arial"/>
          <w:b/>
          <w:sz w:val="28"/>
          <w:szCs w:val="28"/>
          <w:lang w:val="en-US"/>
        </w:rPr>
      </w:pPr>
      <w:r w:rsidRPr="004236C5">
        <w:rPr>
          <w:rFonts w:cs="Arial"/>
          <w:b/>
          <w:lang w:val="en-GB"/>
        </w:rPr>
        <w:lastRenderedPageBreak/>
        <w:t>PROTOCOL TITLE</w:t>
      </w:r>
      <w:r w:rsidR="00F51A58" w:rsidRPr="004236C5">
        <w:rPr>
          <w:rFonts w:cs="Arial"/>
          <w:b/>
          <w:lang w:val="en-GB"/>
        </w:rPr>
        <w:t>:</w:t>
      </w:r>
      <w:r w:rsidRPr="004236C5">
        <w:rPr>
          <w:rFonts w:cs="Arial"/>
          <w:b/>
          <w:lang w:val="en-GB"/>
        </w:rPr>
        <w:t xml:space="preserve"> </w:t>
      </w:r>
      <w:proofErr w:type="spellStart"/>
      <w:r w:rsidR="00851670">
        <w:rPr>
          <w:rFonts w:cs="Arial"/>
          <w:lang w:val="en-GB"/>
        </w:rPr>
        <w:t>Nifedipine</w:t>
      </w:r>
      <w:proofErr w:type="spellEnd"/>
      <w:r w:rsidR="00851670">
        <w:rPr>
          <w:rFonts w:cs="Arial"/>
          <w:lang w:val="en-GB"/>
        </w:rPr>
        <w:t xml:space="preserve"> induced pain relief during hysteroscopy</w:t>
      </w:r>
      <w:r w:rsidR="00FA5494">
        <w:rPr>
          <w:rFonts w:cs="Arial"/>
          <w:lang w:val="en-GB"/>
        </w:rPr>
        <w:t xml:space="preserve"> </w:t>
      </w:r>
    </w:p>
    <w:p w14:paraId="05E37B29" w14:textId="77777777" w:rsidR="002D68AC" w:rsidRPr="004236C5" w:rsidRDefault="002D68AC" w:rsidP="00634D7B">
      <w:pPr>
        <w:tabs>
          <w:tab w:val="clear" w:pos="284"/>
          <w:tab w:val="clear" w:pos="1701"/>
        </w:tabs>
        <w:spacing w:line="360" w:lineRule="auto"/>
        <w:rPr>
          <w:rFonts w:cs="Arial"/>
          <w:lang w:val="en-GB"/>
        </w:rPr>
      </w:pPr>
    </w:p>
    <w:tbl>
      <w:tblPr>
        <w:tblStyle w:val="Tabelraster"/>
        <w:tblW w:w="9212" w:type="dxa"/>
        <w:tblLook w:val="01E0" w:firstRow="1" w:lastRow="1" w:firstColumn="1" w:lastColumn="1" w:noHBand="0" w:noVBand="0"/>
      </w:tblPr>
      <w:tblGrid>
        <w:gridCol w:w="3699"/>
        <w:gridCol w:w="5513"/>
      </w:tblGrid>
      <w:tr w:rsidR="002D68AC" w:rsidRPr="00CA1B2C" w14:paraId="1CE5E6CA" w14:textId="77777777" w:rsidTr="003C77E1">
        <w:tc>
          <w:tcPr>
            <w:tcW w:w="3699" w:type="dxa"/>
            <w:tcBorders>
              <w:right w:val="nil"/>
            </w:tcBorders>
          </w:tcPr>
          <w:p w14:paraId="083BBE39" w14:textId="77777777" w:rsidR="002D68AC" w:rsidRDefault="002D68AC" w:rsidP="00612CD9">
            <w:pPr>
              <w:tabs>
                <w:tab w:val="clear" w:pos="284"/>
                <w:tab w:val="clear" w:pos="1701"/>
              </w:tabs>
              <w:spacing w:after="120" w:line="360" w:lineRule="auto"/>
              <w:outlineLvl w:val="3"/>
              <w:rPr>
                <w:rFonts w:cs="Arial"/>
                <w:b/>
                <w:bCs/>
                <w:color w:val="000000" w:themeColor="text1"/>
                <w:kern w:val="28"/>
                <w:lang w:val="en-GB"/>
              </w:rPr>
            </w:pPr>
            <w:r w:rsidRPr="00536C13">
              <w:rPr>
                <w:rFonts w:cs="Arial"/>
                <w:b/>
                <w:bCs/>
                <w:color w:val="000000" w:themeColor="text1"/>
                <w:kern w:val="28"/>
                <w:lang w:val="en-GB"/>
              </w:rPr>
              <w:t>Protocol ID</w:t>
            </w:r>
            <w:r w:rsidR="009651F1">
              <w:rPr>
                <w:rFonts w:cs="Arial"/>
                <w:b/>
                <w:bCs/>
                <w:color w:val="000000" w:themeColor="text1"/>
                <w:kern w:val="28"/>
                <w:lang w:val="en-GB"/>
              </w:rPr>
              <w:t xml:space="preserve"> </w:t>
            </w:r>
            <w:proofErr w:type="spellStart"/>
            <w:r w:rsidR="009651F1">
              <w:rPr>
                <w:rFonts w:cs="Arial"/>
                <w:b/>
                <w:bCs/>
                <w:color w:val="000000" w:themeColor="text1"/>
                <w:kern w:val="28"/>
                <w:lang w:val="en-GB"/>
              </w:rPr>
              <w:t>EudraCT</w:t>
            </w:r>
            <w:proofErr w:type="spellEnd"/>
          </w:p>
          <w:p w14:paraId="02F899A8" w14:textId="76FD43F4" w:rsidR="009651F1" w:rsidRPr="00536C13" w:rsidRDefault="009651F1" w:rsidP="00612CD9">
            <w:pPr>
              <w:tabs>
                <w:tab w:val="clear" w:pos="284"/>
                <w:tab w:val="clear" w:pos="1701"/>
              </w:tabs>
              <w:spacing w:after="120" w:line="360" w:lineRule="auto"/>
              <w:outlineLvl w:val="3"/>
              <w:rPr>
                <w:rFonts w:cs="Arial"/>
                <w:b/>
                <w:bCs/>
                <w:color w:val="000000" w:themeColor="text1"/>
                <w:kern w:val="28"/>
                <w:lang w:val="en-GB"/>
              </w:rPr>
            </w:pPr>
            <w:r>
              <w:rPr>
                <w:rFonts w:cs="Arial"/>
                <w:b/>
                <w:bCs/>
                <w:color w:val="000000" w:themeColor="text1"/>
                <w:kern w:val="28"/>
                <w:lang w:val="en-GB"/>
              </w:rPr>
              <w:t xml:space="preserve">Protocol ID </w:t>
            </w:r>
            <w:proofErr w:type="spellStart"/>
            <w:r>
              <w:rPr>
                <w:rFonts w:cs="Arial"/>
                <w:b/>
                <w:bCs/>
                <w:color w:val="000000" w:themeColor="text1"/>
                <w:kern w:val="28"/>
                <w:lang w:val="en-GB"/>
              </w:rPr>
              <w:t>ToetsingOnline</w:t>
            </w:r>
            <w:proofErr w:type="spellEnd"/>
          </w:p>
        </w:tc>
        <w:tc>
          <w:tcPr>
            <w:tcW w:w="5513" w:type="dxa"/>
            <w:tcBorders>
              <w:left w:val="nil"/>
            </w:tcBorders>
          </w:tcPr>
          <w:p w14:paraId="34A710C9" w14:textId="511959C4" w:rsidR="002D68AC" w:rsidRDefault="00536C13" w:rsidP="00612CD9">
            <w:pPr>
              <w:tabs>
                <w:tab w:val="clear" w:pos="284"/>
                <w:tab w:val="clear" w:pos="1701"/>
              </w:tabs>
              <w:spacing w:after="120" w:line="360" w:lineRule="auto"/>
              <w:outlineLvl w:val="3"/>
              <w:rPr>
                <w:rFonts w:cs="Arial"/>
                <w:b/>
                <w:bCs/>
                <w:color w:val="000000" w:themeColor="text1"/>
                <w:kern w:val="28"/>
                <w:lang w:val="en-GB"/>
              </w:rPr>
            </w:pPr>
            <w:r w:rsidRPr="00536C13">
              <w:rPr>
                <w:rFonts w:cs="Arial"/>
                <w:b/>
                <w:bCs/>
                <w:color w:val="000000" w:themeColor="text1"/>
                <w:kern w:val="28"/>
                <w:lang w:val="en-GB"/>
              </w:rPr>
              <w:t>NL65360.18</w:t>
            </w:r>
          </w:p>
          <w:p w14:paraId="162B79A2" w14:textId="54959FA6" w:rsidR="009651F1" w:rsidRPr="00536C13" w:rsidRDefault="009651F1" w:rsidP="00612CD9">
            <w:pPr>
              <w:tabs>
                <w:tab w:val="clear" w:pos="284"/>
                <w:tab w:val="clear" w:pos="1701"/>
              </w:tabs>
              <w:spacing w:after="120" w:line="360" w:lineRule="auto"/>
              <w:outlineLvl w:val="3"/>
              <w:rPr>
                <w:rFonts w:cs="Arial"/>
                <w:b/>
                <w:bCs/>
                <w:color w:val="000000" w:themeColor="text1"/>
                <w:kern w:val="28"/>
                <w:lang w:val="en-GB"/>
              </w:rPr>
            </w:pPr>
            <w:r w:rsidRPr="00536C13">
              <w:rPr>
                <w:rFonts w:cs="Arial"/>
                <w:b/>
                <w:bCs/>
                <w:color w:val="000000" w:themeColor="text1"/>
                <w:kern w:val="28"/>
                <w:lang w:val="en-GB"/>
              </w:rPr>
              <w:t>NL65360.</w:t>
            </w:r>
            <w:r>
              <w:rPr>
                <w:rFonts w:cs="Arial"/>
                <w:b/>
                <w:bCs/>
                <w:color w:val="000000" w:themeColor="text1"/>
                <w:kern w:val="28"/>
                <w:lang w:val="en-GB"/>
              </w:rPr>
              <w:t>041.</w:t>
            </w:r>
            <w:r w:rsidRPr="00536C13">
              <w:rPr>
                <w:rFonts w:cs="Arial"/>
                <w:b/>
                <w:bCs/>
                <w:color w:val="000000" w:themeColor="text1"/>
                <w:kern w:val="28"/>
                <w:lang w:val="en-GB"/>
              </w:rPr>
              <w:t>18</w:t>
            </w:r>
          </w:p>
        </w:tc>
      </w:tr>
      <w:tr w:rsidR="002D68AC" w:rsidRPr="00CA1B2C" w14:paraId="0255CD90" w14:textId="77777777" w:rsidTr="003C77E1">
        <w:tc>
          <w:tcPr>
            <w:tcW w:w="3699" w:type="dxa"/>
            <w:tcBorders>
              <w:right w:val="nil"/>
            </w:tcBorders>
          </w:tcPr>
          <w:p w14:paraId="3AD3A0EF" w14:textId="77777777" w:rsidR="002D68AC" w:rsidRPr="004236C5" w:rsidRDefault="002D68AC" w:rsidP="00612CD9">
            <w:pPr>
              <w:tabs>
                <w:tab w:val="clear" w:pos="284"/>
                <w:tab w:val="clear" w:pos="1701"/>
              </w:tabs>
              <w:spacing w:after="120" w:line="360" w:lineRule="auto"/>
              <w:outlineLvl w:val="3"/>
              <w:rPr>
                <w:rFonts w:cs="Arial"/>
                <w:b/>
                <w:bCs/>
                <w:kern w:val="28"/>
                <w:lang w:val="en-GB"/>
              </w:rPr>
            </w:pPr>
            <w:r w:rsidRPr="004236C5">
              <w:rPr>
                <w:rFonts w:cs="Arial"/>
                <w:b/>
                <w:bCs/>
                <w:kern w:val="28"/>
                <w:lang w:val="en-GB"/>
              </w:rPr>
              <w:t>Short title</w:t>
            </w:r>
          </w:p>
        </w:tc>
        <w:tc>
          <w:tcPr>
            <w:tcW w:w="5513" w:type="dxa"/>
            <w:tcBorders>
              <w:left w:val="nil"/>
            </w:tcBorders>
          </w:tcPr>
          <w:p w14:paraId="63D1CA96" w14:textId="03C27B78" w:rsidR="002D68AC" w:rsidRPr="001B2E5B" w:rsidRDefault="004C41F8" w:rsidP="00612CD9">
            <w:pPr>
              <w:tabs>
                <w:tab w:val="clear" w:pos="284"/>
                <w:tab w:val="clear" w:pos="1701"/>
              </w:tabs>
              <w:spacing w:after="120" w:line="360" w:lineRule="auto"/>
              <w:outlineLvl w:val="3"/>
              <w:rPr>
                <w:rFonts w:cs="Arial"/>
                <w:b/>
                <w:bCs/>
                <w:kern w:val="28"/>
                <w:lang w:val="en-GB"/>
              </w:rPr>
            </w:pPr>
            <w:r>
              <w:rPr>
                <w:rFonts w:cs="Arial"/>
                <w:b/>
                <w:lang w:val="en-US"/>
              </w:rPr>
              <w:t xml:space="preserve">NIPHY </w:t>
            </w:r>
            <w:r w:rsidR="00851670" w:rsidRPr="001B2E5B">
              <w:rPr>
                <w:rFonts w:cs="Arial"/>
                <w:b/>
                <w:lang w:val="en-US"/>
              </w:rPr>
              <w:t xml:space="preserve">study </w:t>
            </w:r>
          </w:p>
        </w:tc>
      </w:tr>
      <w:tr w:rsidR="00EC6669" w:rsidRPr="00CA1B2C" w14:paraId="1AC46920" w14:textId="77777777" w:rsidTr="003C77E1">
        <w:tc>
          <w:tcPr>
            <w:tcW w:w="3699" w:type="dxa"/>
            <w:tcBorders>
              <w:right w:val="nil"/>
            </w:tcBorders>
          </w:tcPr>
          <w:p w14:paraId="30BBC476" w14:textId="77777777" w:rsidR="00EC6669" w:rsidRPr="00536C13" w:rsidRDefault="00EC6669" w:rsidP="00EC6669">
            <w:pPr>
              <w:tabs>
                <w:tab w:val="clear" w:pos="284"/>
                <w:tab w:val="clear" w:pos="1701"/>
              </w:tabs>
              <w:spacing w:after="120" w:line="360" w:lineRule="auto"/>
              <w:outlineLvl w:val="3"/>
              <w:rPr>
                <w:rFonts w:cs="Arial"/>
                <w:b/>
                <w:bCs/>
                <w:color w:val="000000" w:themeColor="text1"/>
                <w:kern w:val="28"/>
                <w:lang w:val="en-GB"/>
              </w:rPr>
            </w:pPr>
            <w:proofErr w:type="spellStart"/>
            <w:r w:rsidRPr="00536C13">
              <w:rPr>
                <w:rFonts w:cs="Arial"/>
                <w:b/>
                <w:bCs/>
                <w:color w:val="000000" w:themeColor="text1"/>
                <w:kern w:val="28"/>
                <w:lang w:val="en-GB"/>
              </w:rPr>
              <w:t>EudraCT</w:t>
            </w:r>
            <w:proofErr w:type="spellEnd"/>
            <w:r w:rsidRPr="00536C13">
              <w:rPr>
                <w:rFonts w:cs="Arial"/>
                <w:b/>
                <w:bCs/>
                <w:color w:val="000000" w:themeColor="text1"/>
                <w:kern w:val="28"/>
                <w:lang w:val="en-GB"/>
              </w:rPr>
              <w:t xml:space="preserve"> number </w:t>
            </w:r>
          </w:p>
        </w:tc>
        <w:tc>
          <w:tcPr>
            <w:tcW w:w="5513" w:type="dxa"/>
            <w:tcBorders>
              <w:left w:val="nil"/>
            </w:tcBorders>
          </w:tcPr>
          <w:p w14:paraId="2E6CB0B9" w14:textId="2FB8D600" w:rsidR="00EC6669" w:rsidRPr="00536C13" w:rsidRDefault="00536C13" w:rsidP="00612CD9">
            <w:pPr>
              <w:tabs>
                <w:tab w:val="clear" w:pos="284"/>
                <w:tab w:val="clear" w:pos="1701"/>
              </w:tabs>
              <w:spacing w:after="120" w:line="360" w:lineRule="auto"/>
              <w:outlineLvl w:val="3"/>
              <w:rPr>
                <w:rFonts w:cs="Arial"/>
                <w:b/>
                <w:bCs/>
                <w:color w:val="000000" w:themeColor="text1"/>
                <w:kern w:val="28"/>
                <w:lang w:val="en-GB"/>
              </w:rPr>
            </w:pPr>
            <w:r w:rsidRPr="00536C13">
              <w:rPr>
                <w:rFonts w:cs="Arial"/>
                <w:b/>
                <w:bCs/>
                <w:color w:val="000000" w:themeColor="text1"/>
                <w:kern w:val="28"/>
                <w:lang w:val="en-GB"/>
              </w:rPr>
              <w:t>2018-001020-19</w:t>
            </w:r>
          </w:p>
        </w:tc>
      </w:tr>
      <w:tr w:rsidR="002D68AC" w:rsidRPr="004236C5" w14:paraId="0024C4C2" w14:textId="77777777" w:rsidTr="003C77E1">
        <w:tc>
          <w:tcPr>
            <w:tcW w:w="3699" w:type="dxa"/>
            <w:tcBorders>
              <w:right w:val="nil"/>
            </w:tcBorders>
          </w:tcPr>
          <w:p w14:paraId="7C01A1C6" w14:textId="77777777" w:rsidR="002D68AC" w:rsidRPr="004236C5" w:rsidRDefault="002D68AC" w:rsidP="00612CD9">
            <w:pPr>
              <w:tabs>
                <w:tab w:val="clear" w:pos="284"/>
                <w:tab w:val="clear" w:pos="1701"/>
              </w:tabs>
              <w:spacing w:after="120" w:line="360" w:lineRule="auto"/>
              <w:outlineLvl w:val="3"/>
              <w:rPr>
                <w:rFonts w:cs="Arial"/>
                <w:b/>
                <w:bCs/>
                <w:kern w:val="28"/>
                <w:lang w:val="en-GB"/>
              </w:rPr>
            </w:pPr>
            <w:r w:rsidRPr="004236C5">
              <w:rPr>
                <w:rFonts w:cs="Arial"/>
                <w:b/>
                <w:bCs/>
                <w:kern w:val="28"/>
                <w:lang w:val="en-GB"/>
              </w:rPr>
              <w:t>Version</w:t>
            </w:r>
          </w:p>
        </w:tc>
        <w:tc>
          <w:tcPr>
            <w:tcW w:w="5513" w:type="dxa"/>
            <w:tcBorders>
              <w:left w:val="nil"/>
            </w:tcBorders>
          </w:tcPr>
          <w:p w14:paraId="65A82F20" w14:textId="3E3E0D02" w:rsidR="002D68AC" w:rsidRPr="004236C5" w:rsidRDefault="00F51A58" w:rsidP="00612CD9">
            <w:pPr>
              <w:tabs>
                <w:tab w:val="clear" w:pos="284"/>
                <w:tab w:val="clear" w:pos="1701"/>
              </w:tabs>
              <w:spacing w:after="120" w:line="360" w:lineRule="auto"/>
              <w:outlineLvl w:val="3"/>
              <w:rPr>
                <w:rFonts w:cs="Arial"/>
                <w:b/>
                <w:bCs/>
                <w:kern w:val="28"/>
                <w:lang w:val="en-GB"/>
              </w:rPr>
            </w:pPr>
            <w:r w:rsidRPr="004236C5">
              <w:rPr>
                <w:rFonts w:cs="Arial"/>
                <w:b/>
                <w:bCs/>
                <w:kern w:val="28"/>
                <w:lang w:val="en-GB"/>
              </w:rPr>
              <w:t>1</w:t>
            </w:r>
            <w:r w:rsidR="00CD78B9">
              <w:rPr>
                <w:rFonts w:cs="Arial"/>
                <w:b/>
                <w:bCs/>
                <w:kern w:val="28"/>
                <w:lang w:val="en-GB"/>
              </w:rPr>
              <w:t xml:space="preserve"> (Belgium)</w:t>
            </w:r>
          </w:p>
        </w:tc>
      </w:tr>
      <w:tr w:rsidR="002D68AC" w:rsidRPr="004236C5" w14:paraId="41FA3D91" w14:textId="77777777" w:rsidTr="003C77E1">
        <w:tc>
          <w:tcPr>
            <w:tcW w:w="3699" w:type="dxa"/>
            <w:tcBorders>
              <w:right w:val="nil"/>
            </w:tcBorders>
          </w:tcPr>
          <w:p w14:paraId="1D9CE9B2" w14:textId="77777777" w:rsidR="002D68AC" w:rsidRPr="004236C5" w:rsidRDefault="002D68AC" w:rsidP="00612CD9">
            <w:pPr>
              <w:tabs>
                <w:tab w:val="clear" w:pos="284"/>
                <w:tab w:val="clear" w:pos="1701"/>
              </w:tabs>
              <w:spacing w:after="120" w:line="360" w:lineRule="auto"/>
              <w:outlineLvl w:val="3"/>
              <w:rPr>
                <w:rFonts w:cs="Arial"/>
                <w:b/>
                <w:bCs/>
                <w:kern w:val="28"/>
                <w:lang w:val="en-GB"/>
              </w:rPr>
            </w:pPr>
            <w:r w:rsidRPr="004236C5">
              <w:rPr>
                <w:rFonts w:cs="Arial"/>
                <w:b/>
                <w:bCs/>
                <w:kern w:val="28"/>
                <w:lang w:val="en-GB"/>
              </w:rPr>
              <w:t>Date</w:t>
            </w:r>
          </w:p>
        </w:tc>
        <w:tc>
          <w:tcPr>
            <w:tcW w:w="5513" w:type="dxa"/>
            <w:tcBorders>
              <w:left w:val="nil"/>
            </w:tcBorders>
          </w:tcPr>
          <w:p w14:paraId="27BE1361" w14:textId="00A846C9" w:rsidR="002D68AC" w:rsidRPr="004236C5" w:rsidRDefault="007805CC" w:rsidP="00F37E6B">
            <w:pPr>
              <w:tabs>
                <w:tab w:val="clear" w:pos="284"/>
                <w:tab w:val="clear" w:pos="1701"/>
              </w:tabs>
              <w:spacing w:after="120" w:line="360" w:lineRule="auto"/>
              <w:outlineLvl w:val="3"/>
              <w:rPr>
                <w:rFonts w:cs="Arial"/>
                <w:b/>
                <w:bCs/>
                <w:kern w:val="28"/>
                <w:lang w:val="en-GB"/>
              </w:rPr>
            </w:pPr>
            <w:r>
              <w:rPr>
                <w:rFonts w:cs="Arial"/>
                <w:b/>
                <w:bCs/>
                <w:kern w:val="28"/>
                <w:lang w:val="en-GB"/>
              </w:rPr>
              <w:t>January</w:t>
            </w:r>
            <w:bookmarkStart w:id="0" w:name="_GoBack"/>
            <w:bookmarkEnd w:id="0"/>
            <w:r w:rsidR="00F37E6B">
              <w:rPr>
                <w:rFonts w:cs="Arial"/>
                <w:b/>
                <w:bCs/>
                <w:kern w:val="28"/>
                <w:lang w:val="en-GB"/>
              </w:rPr>
              <w:t xml:space="preserve"> 2019</w:t>
            </w:r>
          </w:p>
        </w:tc>
      </w:tr>
      <w:tr w:rsidR="003C77E1" w:rsidRPr="004236C5" w14:paraId="6C14BAC0" w14:textId="77777777" w:rsidTr="003C77E1">
        <w:tc>
          <w:tcPr>
            <w:tcW w:w="3699" w:type="dxa"/>
            <w:tcBorders>
              <w:right w:val="nil"/>
            </w:tcBorders>
          </w:tcPr>
          <w:p w14:paraId="46336307" w14:textId="724D5BB2" w:rsidR="003C77E1" w:rsidRPr="004236C5" w:rsidRDefault="003C77E1" w:rsidP="00612CD9">
            <w:pPr>
              <w:tabs>
                <w:tab w:val="clear" w:pos="284"/>
                <w:tab w:val="clear" w:pos="1701"/>
              </w:tabs>
              <w:spacing w:after="120" w:line="360" w:lineRule="auto"/>
              <w:outlineLvl w:val="3"/>
              <w:rPr>
                <w:rFonts w:cs="Arial"/>
                <w:b/>
                <w:bCs/>
                <w:kern w:val="28"/>
                <w:lang w:val="en-GB"/>
              </w:rPr>
            </w:pPr>
            <w:r>
              <w:rPr>
                <w:rFonts w:cs="Arial"/>
                <w:b/>
                <w:bCs/>
                <w:kern w:val="28"/>
                <w:lang w:val="en-GB"/>
              </w:rPr>
              <w:t>Coordinating investigator</w:t>
            </w:r>
          </w:p>
        </w:tc>
        <w:tc>
          <w:tcPr>
            <w:tcW w:w="5513" w:type="dxa"/>
            <w:tcBorders>
              <w:left w:val="nil"/>
            </w:tcBorders>
          </w:tcPr>
          <w:p w14:paraId="7FB38743" w14:textId="77777777" w:rsidR="003C77E1" w:rsidRDefault="003C77E1" w:rsidP="00612CD9">
            <w:pPr>
              <w:tabs>
                <w:tab w:val="clear" w:pos="284"/>
                <w:tab w:val="clear" w:pos="1701"/>
              </w:tabs>
              <w:spacing w:after="120" w:line="360" w:lineRule="auto"/>
              <w:outlineLvl w:val="3"/>
              <w:rPr>
                <w:rFonts w:cs="Arial"/>
                <w:b/>
                <w:bCs/>
                <w:kern w:val="28"/>
              </w:rPr>
            </w:pPr>
            <w:r w:rsidRPr="003C77E1">
              <w:rPr>
                <w:rFonts w:cs="Arial"/>
                <w:b/>
                <w:bCs/>
                <w:kern w:val="28"/>
              </w:rPr>
              <w:t xml:space="preserve">Prof. </w:t>
            </w:r>
            <w:r>
              <w:rPr>
                <w:rFonts w:cs="Arial"/>
                <w:b/>
                <w:bCs/>
                <w:kern w:val="28"/>
              </w:rPr>
              <w:t>Dr. M.H. Emanuel</w:t>
            </w:r>
          </w:p>
          <w:p w14:paraId="7A5F5CDD" w14:textId="77777777" w:rsidR="003C77E1" w:rsidRDefault="003C77E1" w:rsidP="00612CD9">
            <w:pPr>
              <w:tabs>
                <w:tab w:val="clear" w:pos="284"/>
                <w:tab w:val="clear" w:pos="1701"/>
              </w:tabs>
              <w:spacing w:after="120" w:line="360" w:lineRule="auto"/>
              <w:outlineLvl w:val="3"/>
              <w:rPr>
                <w:rFonts w:cs="Arial"/>
                <w:b/>
                <w:bCs/>
                <w:kern w:val="28"/>
              </w:rPr>
            </w:pPr>
            <w:r>
              <w:rPr>
                <w:rFonts w:cs="Arial"/>
                <w:b/>
                <w:bCs/>
                <w:kern w:val="28"/>
              </w:rPr>
              <w:t>UMC Utrecht</w:t>
            </w:r>
          </w:p>
          <w:p w14:paraId="377A7954" w14:textId="77777777" w:rsidR="003C77E1" w:rsidRDefault="003C77E1" w:rsidP="00612CD9">
            <w:pPr>
              <w:tabs>
                <w:tab w:val="clear" w:pos="284"/>
                <w:tab w:val="clear" w:pos="1701"/>
              </w:tabs>
              <w:spacing w:after="120" w:line="360" w:lineRule="auto"/>
              <w:outlineLvl w:val="3"/>
              <w:rPr>
                <w:rFonts w:cs="Arial"/>
                <w:b/>
                <w:bCs/>
                <w:kern w:val="28"/>
              </w:rPr>
            </w:pPr>
            <w:r>
              <w:rPr>
                <w:rFonts w:cs="Arial"/>
                <w:b/>
                <w:bCs/>
                <w:kern w:val="28"/>
              </w:rPr>
              <w:t>Heidelberglaan 100</w:t>
            </w:r>
          </w:p>
          <w:p w14:paraId="7C8FD90E" w14:textId="34FAA117" w:rsidR="003C77E1" w:rsidRDefault="003C77E1" w:rsidP="00612CD9">
            <w:pPr>
              <w:tabs>
                <w:tab w:val="clear" w:pos="284"/>
                <w:tab w:val="clear" w:pos="1701"/>
              </w:tabs>
              <w:spacing w:after="120" w:line="360" w:lineRule="auto"/>
              <w:outlineLvl w:val="3"/>
              <w:rPr>
                <w:rFonts w:cs="Arial"/>
                <w:b/>
                <w:bCs/>
                <w:kern w:val="28"/>
              </w:rPr>
            </w:pPr>
            <w:r>
              <w:rPr>
                <w:rFonts w:cs="Arial"/>
                <w:b/>
                <w:bCs/>
                <w:kern w:val="28"/>
              </w:rPr>
              <w:t>3584 CX</w:t>
            </w:r>
            <w:r w:rsidR="00CD78B9">
              <w:rPr>
                <w:rFonts w:cs="Arial"/>
                <w:b/>
                <w:bCs/>
                <w:kern w:val="28"/>
              </w:rPr>
              <w:t xml:space="preserve"> – The Netherlands</w:t>
            </w:r>
          </w:p>
          <w:p w14:paraId="3C6AE660" w14:textId="11570254" w:rsidR="003C77E1" w:rsidRPr="003C77E1" w:rsidRDefault="003C77E1" w:rsidP="00612CD9">
            <w:pPr>
              <w:tabs>
                <w:tab w:val="clear" w:pos="284"/>
                <w:tab w:val="clear" w:pos="1701"/>
              </w:tabs>
              <w:spacing w:after="120" w:line="360" w:lineRule="auto"/>
              <w:outlineLvl w:val="3"/>
              <w:rPr>
                <w:rFonts w:cs="Arial"/>
                <w:b/>
                <w:bCs/>
                <w:kern w:val="28"/>
              </w:rPr>
            </w:pPr>
            <w:r>
              <w:rPr>
                <w:rFonts w:cs="Arial"/>
                <w:b/>
                <w:bCs/>
                <w:kern w:val="28"/>
              </w:rPr>
              <w:t>m.h.emanuel-2@umcutrecht.nl</w:t>
            </w:r>
          </w:p>
        </w:tc>
      </w:tr>
      <w:tr w:rsidR="002D68AC" w:rsidRPr="004236C5" w14:paraId="028840EC" w14:textId="77777777" w:rsidTr="003C77E1">
        <w:tc>
          <w:tcPr>
            <w:tcW w:w="3699" w:type="dxa"/>
            <w:tcBorders>
              <w:right w:val="nil"/>
            </w:tcBorders>
          </w:tcPr>
          <w:p w14:paraId="3818A889" w14:textId="6EB8E0DA" w:rsidR="002D68AC" w:rsidRDefault="00F51A58" w:rsidP="00612CD9">
            <w:pPr>
              <w:tabs>
                <w:tab w:val="clear" w:pos="284"/>
                <w:tab w:val="clear" w:pos="1701"/>
              </w:tabs>
              <w:spacing w:after="120" w:line="360" w:lineRule="auto"/>
              <w:outlineLvl w:val="3"/>
              <w:rPr>
                <w:rFonts w:cs="Arial"/>
                <w:b/>
                <w:bCs/>
                <w:kern w:val="28"/>
              </w:rPr>
            </w:pPr>
            <w:r w:rsidRPr="003C77E1">
              <w:rPr>
                <w:rFonts w:cs="Arial"/>
                <w:b/>
                <w:bCs/>
                <w:kern w:val="28"/>
              </w:rPr>
              <w:t>P</w:t>
            </w:r>
            <w:r w:rsidR="002D68AC" w:rsidRPr="003C77E1">
              <w:rPr>
                <w:rFonts w:cs="Arial"/>
                <w:b/>
                <w:bCs/>
                <w:kern w:val="28"/>
              </w:rPr>
              <w:t>roject leader</w:t>
            </w:r>
            <w:r w:rsidR="003C77E1">
              <w:rPr>
                <w:rFonts w:cs="Arial"/>
                <w:b/>
                <w:bCs/>
                <w:kern w:val="28"/>
              </w:rPr>
              <w:t xml:space="preserve"> ; UMC Utrecht</w:t>
            </w:r>
          </w:p>
          <w:p w14:paraId="250666D7" w14:textId="77777777" w:rsidR="002D68AC" w:rsidRPr="003C77E1" w:rsidRDefault="002D68AC" w:rsidP="003C77E1">
            <w:pPr>
              <w:tabs>
                <w:tab w:val="clear" w:pos="284"/>
                <w:tab w:val="clear" w:pos="1701"/>
              </w:tabs>
              <w:spacing w:after="120" w:line="360" w:lineRule="auto"/>
              <w:outlineLvl w:val="3"/>
              <w:rPr>
                <w:rFonts w:cs="Arial"/>
                <w:b/>
                <w:bCs/>
                <w:kern w:val="28"/>
              </w:rPr>
            </w:pPr>
          </w:p>
        </w:tc>
        <w:tc>
          <w:tcPr>
            <w:tcW w:w="5513" w:type="dxa"/>
            <w:tcBorders>
              <w:left w:val="nil"/>
            </w:tcBorders>
          </w:tcPr>
          <w:p w14:paraId="01A3FC22" w14:textId="77777777" w:rsidR="00F51A58" w:rsidRPr="00D81AFA" w:rsidRDefault="00F51A58" w:rsidP="001B2E5B">
            <w:pPr>
              <w:spacing w:after="120"/>
              <w:ind w:right="100"/>
              <w:jc w:val="both"/>
              <w:rPr>
                <w:rFonts w:cs="Arial"/>
                <w:b/>
                <w:color w:val="000000" w:themeColor="text1"/>
              </w:rPr>
            </w:pPr>
            <w:r w:rsidRPr="00D81AFA">
              <w:rPr>
                <w:rFonts w:cs="Arial"/>
                <w:b/>
                <w:color w:val="000000" w:themeColor="text1"/>
              </w:rPr>
              <w:t>Lisa Verheul</w:t>
            </w:r>
          </w:p>
          <w:p w14:paraId="0B0C5668" w14:textId="77777777" w:rsidR="00F51A58" w:rsidRPr="00D81AFA" w:rsidRDefault="00F51A58" w:rsidP="001B2E5B">
            <w:pPr>
              <w:spacing w:after="120"/>
              <w:ind w:right="100"/>
              <w:jc w:val="both"/>
              <w:rPr>
                <w:rFonts w:cs="Arial"/>
                <w:b/>
                <w:bCs/>
                <w:iCs/>
                <w:color w:val="000000" w:themeColor="text1"/>
              </w:rPr>
            </w:pPr>
            <w:r w:rsidRPr="00D81AFA">
              <w:rPr>
                <w:rFonts w:cs="Arial"/>
                <w:b/>
                <w:bCs/>
                <w:iCs/>
                <w:color w:val="000000" w:themeColor="text1"/>
              </w:rPr>
              <w:t>UMC Utrecht</w:t>
            </w:r>
          </w:p>
          <w:p w14:paraId="735B9425" w14:textId="77777777" w:rsidR="00F51A58" w:rsidRDefault="00F51A58" w:rsidP="001B2E5B">
            <w:pPr>
              <w:spacing w:after="120"/>
              <w:ind w:right="100"/>
              <w:jc w:val="both"/>
              <w:rPr>
                <w:rFonts w:cs="Arial"/>
                <w:b/>
                <w:bCs/>
                <w:iCs/>
                <w:color w:val="000000" w:themeColor="text1"/>
              </w:rPr>
            </w:pPr>
            <w:r w:rsidRPr="00D81AFA">
              <w:rPr>
                <w:rFonts w:cs="Arial"/>
                <w:b/>
                <w:bCs/>
                <w:iCs/>
                <w:color w:val="000000" w:themeColor="text1"/>
              </w:rPr>
              <w:t>Heidelberglaan 100</w:t>
            </w:r>
          </w:p>
          <w:p w14:paraId="0AA40A78" w14:textId="5232563D" w:rsidR="00036075" w:rsidRPr="00D81AFA" w:rsidRDefault="00036075" w:rsidP="001B2E5B">
            <w:pPr>
              <w:spacing w:after="120"/>
              <w:ind w:right="100"/>
              <w:jc w:val="both"/>
              <w:rPr>
                <w:rFonts w:cs="Arial"/>
                <w:b/>
                <w:bCs/>
                <w:iCs/>
                <w:color w:val="000000" w:themeColor="text1"/>
              </w:rPr>
            </w:pPr>
            <w:r>
              <w:rPr>
                <w:rFonts w:cs="Arial"/>
                <w:b/>
                <w:bCs/>
                <w:iCs/>
                <w:color w:val="000000" w:themeColor="text1"/>
              </w:rPr>
              <w:t>3584 CX</w:t>
            </w:r>
          </w:p>
          <w:p w14:paraId="34856CA0" w14:textId="3C79AEFA" w:rsidR="001B2E5B" w:rsidRDefault="00F51A58" w:rsidP="001B2E5B">
            <w:pPr>
              <w:spacing w:after="120"/>
              <w:ind w:right="100"/>
              <w:jc w:val="both"/>
              <w:rPr>
                <w:rFonts w:cs="Arial"/>
                <w:b/>
                <w:bCs/>
                <w:iCs/>
                <w:color w:val="000000" w:themeColor="text1"/>
              </w:rPr>
            </w:pPr>
            <w:r w:rsidRPr="00D81AFA">
              <w:rPr>
                <w:rFonts w:cs="Arial"/>
                <w:b/>
                <w:bCs/>
                <w:iCs/>
                <w:color w:val="000000" w:themeColor="text1"/>
              </w:rPr>
              <w:t>Utrecht</w:t>
            </w:r>
            <w:r w:rsidR="00CD78B9">
              <w:rPr>
                <w:rFonts w:cs="Arial"/>
                <w:b/>
                <w:bCs/>
                <w:iCs/>
                <w:color w:val="000000" w:themeColor="text1"/>
              </w:rPr>
              <w:t xml:space="preserve"> – The Netherlands</w:t>
            </w:r>
          </w:p>
          <w:p w14:paraId="48D3DB13" w14:textId="4028CAFD" w:rsidR="002D68AC" w:rsidRPr="001B2E5B" w:rsidRDefault="00F51A58" w:rsidP="001B2E5B">
            <w:pPr>
              <w:spacing w:after="120"/>
              <w:ind w:right="100"/>
              <w:jc w:val="both"/>
              <w:rPr>
                <w:rFonts w:cs="Arial"/>
                <w:b/>
                <w:bCs/>
                <w:iCs/>
                <w:color w:val="000000" w:themeColor="text1"/>
              </w:rPr>
            </w:pPr>
            <w:r w:rsidRPr="00D81AFA">
              <w:rPr>
                <w:rFonts w:cs="Arial"/>
                <w:b/>
                <w:color w:val="000000" w:themeColor="text1"/>
              </w:rPr>
              <w:t>l.m.verheul@students.uu.nl</w:t>
            </w:r>
          </w:p>
        </w:tc>
      </w:tr>
      <w:tr w:rsidR="002D68AC" w:rsidRPr="004236C5" w14:paraId="50C9E4A3" w14:textId="77777777" w:rsidTr="003C77E1">
        <w:trPr>
          <w:trHeight w:val="3353"/>
        </w:trPr>
        <w:tc>
          <w:tcPr>
            <w:tcW w:w="3699" w:type="dxa"/>
            <w:tcBorders>
              <w:right w:val="nil"/>
            </w:tcBorders>
          </w:tcPr>
          <w:p w14:paraId="279B1BF8" w14:textId="0FCBECB0" w:rsidR="003C77E1" w:rsidRPr="00360486" w:rsidRDefault="002649E8" w:rsidP="00612CD9">
            <w:pPr>
              <w:tabs>
                <w:tab w:val="clear" w:pos="284"/>
                <w:tab w:val="clear" w:pos="1701"/>
              </w:tabs>
              <w:spacing w:after="120" w:line="360" w:lineRule="auto"/>
              <w:outlineLvl w:val="3"/>
              <w:rPr>
                <w:rFonts w:cs="Arial"/>
                <w:b/>
                <w:bCs/>
                <w:kern w:val="28"/>
                <w:lang w:val="en-US"/>
              </w:rPr>
            </w:pPr>
            <w:r w:rsidRPr="00360486">
              <w:rPr>
                <w:rFonts w:cs="Arial"/>
                <w:b/>
                <w:bCs/>
                <w:kern w:val="28"/>
                <w:lang w:val="en-US"/>
              </w:rPr>
              <w:t>Principal</w:t>
            </w:r>
            <w:r w:rsidR="002D68AC" w:rsidRPr="00360486">
              <w:rPr>
                <w:rFonts w:cs="Arial"/>
                <w:b/>
                <w:bCs/>
                <w:kern w:val="28"/>
                <w:lang w:val="en-US"/>
              </w:rPr>
              <w:t xml:space="preserve"> investigator</w:t>
            </w:r>
            <w:r w:rsidR="003C77E1" w:rsidRPr="00360486">
              <w:rPr>
                <w:rFonts w:cs="Arial"/>
                <w:b/>
                <w:bCs/>
                <w:kern w:val="28"/>
                <w:lang w:val="en-US"/>
              </w:rPr>
              <w:t xml:space="preserve"> </w:t>
            </w:r>
          </w:p>
          <w:p w14:paraId="402F491E" w14:textId="09B4BA93" w:rsidR="002D68AC" w:rsidRPr="00360486" w:rsidRDefault="003C77E1" w:rsidP="00612CD9">
            <w:pPr>
              <w:tabs>
                <w:tab w:val="clear" w:pos="284"/>
                <w:tab w:val="clear" w:pos="1701"/>
              </w:tabs>
              <w:spacing w:after="120" w:line="360" w:lineRule="auto"/>
              <w:outlineLvl w:val="3"/>
              <w:rPr>
                <w:rFonts w:cs="Arial"/>
                <w:b/>
                <w:bCs/>
                <w:kern w:val="28"/>
                <w:lang w:val="en-US"/>
              </w:rPr>
            </w:pPr>
            <w:r w:rsidRPr="00360486">
              <w:rPr>
                <w:rFonts w:cs="Arial"/>
                <w:b/>
                <w:bCs/>
                <w:kern w:val="28"/>
                <w:lang w:val="en-US"/>
              </w:rPr>
              <w:t>UMC Utrecht:</w:t>
            </w:r>
          </w:p>
          <w:p w14:paraId="4EC6CF40" w14:textId="77777777" w:rsidR="002D68AC" w:rsidRDefault="002D68AC" w:rsidP="00F51A58">
            <w:pPr>
              <w:spacing w:after="120" w:line="360" w:lineRule="auto"/>
              <w:outlineLvl w:val="3"/>
              <w:rPr>
                <w:rFonts w:cs="Arial"/>
                <w:b/>
                <w:bCs/>
                <w:kern w:val="28"/>
                <w:lang w:val="en-GB"/>
              </w:rPr>
            </w:pPr>
          </w:p>
          <w:p w14:paraId="3C09ADD5" w14:textId="77777777" w:rsidR="003C77E1" w:rsidRDefault="003C77E1" w:rsidP="00F51A58">
            <w:pPr>
              <w:spacing w:after="120" w:line="360" w:lineRule="auto"/>
              <w:outlineLvl w:val="3"/>
              <w:rPr>
                <w:rFonts w:cs="Arial"/>
                <w:b/>
                <w:bCs/>
                <w:kern w:val="28"/>
                <w:lang w:val="en-GB"/>
              </w:rPr>
            </w:pPr>
          </w:p>
          <w:p w14:paraId="5A5E8737" w14:textId="77777777" w:rsidR="003C77E1" w:rsidRDefault="003C77E1" w:rsidP="00F51A58">
            <w:pPr>
              <w:spacing w:after="120" w:line="360" w:lineRule="auto"/>
              <w:outlineLvl w:val="3"/>
              <w:rPr>
                <w:rFonts w:cs="Arial"/>
                <w:b/>
                <w:bCs/>
                <w:kern w:val="28"/>
                <w:lang w:val="en-GB"/>
              </w:rPr>
            </w:pPr>
          </w:p>
          <w:p w14:paraId="777623B7" w14:textId="77777777" w:rsidR="003C77E1" w:rsidRDefault="003C77E1" w:rsidP="00F51A58">
            <w:pPr>
              <w:spacing w:after="120" w:line="360" w:lineRule="auto"/>
              <w:outlineLvl w:val="3"/>
              <w:rPr>
                <w:rFonts w:cs="Arial"/>
                <w:b/>
                <w:bCs/>
                <w:kern w:val="28"/>
                <w:lang w:val="en-GB"/>
              </w:rPr>
            </w:pPr>
          </w:p>
          <w:p w14:paraId="0A45226A" w14:textId="77777777" w:rsidR="003C77E1" w:rsidRDefault="003C77E1" w:rsidP="00F51A58">
            <w:pPr>
              <w:spacing w:after="120" w:line="360" w:lineRule="auto"/>
              <w:outlineLvl w:val="3"/>
              <w:rPr>
                <w:rFonts w:cs="Arial"/>
                <w:b/>
                <w:bCs/>
                <w:kern w:val="28"/>
                <w:lang w:val="en-GB"/>
              </w:rPr>
            </w:pPr>
          </w:p>
          <w:p w14:paraId="1945E473" w14:textId="77777777" w:rsidR="003C77E1" w:rsidRDefault="003C77E1" w:rsidP="00F51A58">
            <w:pPr>
              <w:spacing w:after="120" w:line="360" w:lineRule="auto"/>
              <w:outlineLvl w:val="3"/>
              <w:rPr>
                <w:rFonts w:cs="Arial"/>
                <w:b/>
                <w:bCs/>
                <w:kern w:val="28"/>
                <w:lang w:val="en-GB"/>
              </w:rPr>
            </w:pPr>
          </w:p>
          <w:p w14:paraId="2959BC23" w14:textId="49D09803" w:rsidR="003C77E1" w:rsidRDefault="00360486" w:rsidP="00F51A58">
            <w:pPr>
              <w:spacing w:after="120" w:line="360" w:lineRule="auto"/>
              <w:outlineLvl w:val="3"/>
              <w:rPr>
                <w:rFonts w:cs="Arial"/>
                <w:b/>
                <w:bCs/>
                <w:kern w:val="28"/>
                <w:lang w:val="en-GB"/>
              </w:rPr>
            </w:pPr>
            <w:r>
              <w:rPr>
                <w:rFonts w:cs="Arial"/>
                <w:b/>
                <w:bCs/>
                <w:kern w:val="28"/>
                <w:lang w:val="en-GB"/>
              </w:rPr>
              <w:lastRenderedPageBreak/>
              <w:t>Ghent University Hospital (National Coordinating Investigator)</w:t>
            </w:r>
            <w:r w:rsidR="003C77E1">
              <w:rPr>
                <w:rFonts w:cs="Arial"/>
                <w:b/>
                <w:bCs/>
                <w:kern w:val="28"/>
                <w:lang w:val="en-GB"/>
              </w:rPr>
              <w:t xml:space="preserve">: </w:t>
            </w:r>
          </w:p>
          <w:p w14:paraId="7114E442" w14:textId="4C8F1165" w:rsidR="003C77E1" w:rsidRPr="003C77E1" w:rsidRDefault="003C77E1" w:rsidP="00F51A58">
            <w:pPr>
              <w:spacing w:after="120" w:line="360" w:lineRule="auto"/>
              <w:outlineLvl w:val="3"/>
              <w:rPr>
                <w:rFonts w:cs="Arial"/>
                <w:b/>
                <w:bCs/>
                <w:kern w:val="28"/>
                <w:lang w:val="en-GB"/>
              </w:rPr>
            </w:pPr>
          </w:p>
        </w:tc>
        <w:tc>
          <w:tcPr>
            <w:tcW w:w="5513" w:type="dxa"/>
            <w:tcBorders>
              <w:left w:val="nil"/>
            </w:tcBorders>
          </w:tcPr>
          <w:p w14:paraId="75664A7A" w14:textId="77777777" w:rsidR="003C77E1" w:rsidRPr="00360486" w:rsidRDefault="003C77E1" w:rsidP="001B2E5B">
            <w:pPr>
              <w:spacing w:after="120"/>
              <w:ind w:right="100"/>
              <w:jc w:val="both"/>
              <w:rPr>
                <w:rFonts w:cs="Arial"/>
                <w:b/>
                <w:bCs/>
                <w:iCs/>
                <w:lang w:val="en-US"/>
              </w:rPr>
            </w:pPr>
          </w:p>
          <w:p w14:paraId="49859915" w14:textId="77777777" w:rsidR="00F51A58" w:rsidRPr="00D7205A" w:rsidRDefault="00F51A58" w:rsidP="001B2E5B">
            <w:pPr>
              <w:spacing w:after="120"/>
              <w:ind w:right="100"/>
              <w:jc w:val="both"/>
              <w:rPr>
                <w:rFonts w:cs="Arial"/>
                <w:b/>
                <w:bCs/>
                <w:iCs/>
                <w:lang w:val="nl-BE"/>
              </w:rPr>
            </w:pPr>
            <w:r w:rsidRPr="00D7205A">
              <w:rPr>
                <w:rFonts w:cs="Arial"/>
                <w:b/>
                <w:bCs/>
                <w:iCs/>
                <w:lang w:val="nl-BE"/>
              </w:rPr>
              <w:t>Prof. Dr. M.H. Emanuel</w:t>
            </w:r>
          </w:p>
          <w:p w14:paraId="254EA40E" w14:textId="77777777" w:rsidR="00F51A58" w:rsidRPr="004236C5" w:rsidRDefault="00F51A58" w:rsidP="001B2E5B">
            <w:pPr>
              <w:spacing w:after="120"/>
              <w:ind w:right="100"/>
              <w:jc w:val="both"/>
              <w:rPr>
                <w:rFonts w:cs="Arial"/>
                <w:b/>
                <w:bCs/>
                <w:iCs/>
              </w:rPr>
            </w:pPr>
            <w:r w:rsidRPr="004236C5">
              <w:rPr>
                <w:rFonts w:cs="Arial"/>
                <w:b/>
                <w:bCs/>
                <w:iCs/>
              </w:rPr>
              <w:t>UMC Utrecht</w:t>
            </w:r>
          </w:p>
          <w:p w14:paraId="54F8765D" w14:textId="77777777" w:rsidR="00F51A58" w:rsidRDefault="00F51A58" w:rsidP="001B2E5B">
            <w:pPr>
              <w:spacing w:after="120"/>
              <w:ind w:right="100"/>
              <w:jc w:val="both"/>
              <w:rPr>
                <w:rFonts w:cs="Arial"/>
                <w:b/>
                <w:bCs/>
                <w:iCs/>
              </w:rPr>
            </w:pPr>
            <w:r w:rsidRPr="004236C5">
              <w:rPr>
                <w:rFonts w:cs="Arial"/>
                <w:b/>
                <w:bCs/>
                <w:iCs/>
              </w:rPr>
              <w:t>Heidelberglaan 100</w:t>
            </w:r>
          </w:p>
          <w:p w14:paraId="61DAF966" w14:textId="5290AC50" w:rsidR="00036075" w:rsidRPr="004236C5" w:rsidRDefault="00036075" w:rsidP="001B2E5B">
            <w:pPr>
              <w:spacing w:after="120"/>
              <w:ind w:right="100"/>
              <w:jc w:val="both"/>
              <w:rPr>
                <w:rFonts w:cs="Arial"/>
                <w:b/>
                <w:bCs/>
                <w:iCs/>
              </w:rPr>
            </w:pPr>
            <w:r>
              <w:rPr>
                <w:rFonts w:cs="Arial"/>
                <w:b/>
                <w:bCs/>
                <w:iCs/>
              </w:rPr>
              <w:t>3584 CX</w:t>
            </w:r>
          </w:p>
          <w:p w14:paraId="5AE1C059" w14:textId="3DDB35EF" w:rsidR="00F51A58" w:rsidRDefault="00F51A58" w:rsidP="001B2E5B">
            <w:pPr>
              <w:spacing w:after="120"/>
              <w:ind w:right="100"/>
              <w:jc w:val="both"/>
              <w:rPr>
                <w:rFonts w:cs="Arial"/>
                <w:b/>
                <w:bCs/>
                <w:iCs/>
              </w:rPr>
            </w:pPr>
            <w:r w:rsidRPr="004236C5">
              <w:rPr>
                <w:rFonts w:cs="Arial"/>
                <w:b/>
                <w:bCs/>
                <w:iCs/>
              </w:rPr>
              <w:t>Utrecht</w:t>
            </w:r>
            <w:r w:rsidR="00CD78B9">
              <w:rPr>
                <w:rFonts w:cs="Arial"/>
                <w:b/>
                <w:bCs/>
                <w:iCs/>
              </w:rPr>
              <w:t xml:space="preserve"> – The Netherlands</w:t>
            </w:r>
          </w:p>
          <w:p w14:paraId="289E95F3" w14:textId="5A220C92" w:rsidR="00036075" w:rsidRPr="00036075" w:rsidRDefault="00036075" w:rsidP="001B2E5B">
            <w:pPr>
              <w:spacing w:after="120"/>
              <w:ind w:right="100"/>
              <w:jc w:val="both"/>
              <w:rPr>
                <w:rFonts w:cs="Arial"/>
                <w:b/>
                <w:bCs/>
                <w:iCs/>
              </w:rPr>
            </w:pPr>
            <w:r w:rsidRPr="00036075">
              <w:rPr>
                <w:rFonts w:cs="Arial"/>
                <w:b/>
                <w:color w:val="000000"/>
                <w:shd w:val="clear" w:color="auto" w:fill="FFFFFF"/>
              </w:rPr>
              <w:t>Huispostnummer F05.126</w:t>
            </w:r>
          </w:p>
          <w:p w14:paraId="219D0C1F" w14:textId="771A80A9" w:rsidR="00F51A58" w:rsidRDefault="003C77E1" w:rsidP="001B2E5B">
            <w:pPr>
              <w:spacing w:after="120"/>
              <w:ind w:right="100"/>
              <w:jc w:val="both"/>
              <w:rPr>
                <w:rFonts w:cs="Arial"/>
                <w:b/>
                <w:bCs/>
                <w:iCs/>
              </w:rPr>
            </w:pPr>
            <w:r w:rsidRPr="003C77E1">
              <w:rPr>
                <w:rFonts w:cs="Arial"/>
                <w:b/>
                <w:bCs/>
                <w:iCs/>
              </w:rPr>
              <w:t>m.h.emanuel-2@umcutrecht.nl</w:t>
            </w:r>
          </w:p>
          <w:p w14:paraId="7044298C" w14:textId="77777777" w:rsidR="003C77E1" w:rsidRPr="004236C5" w:rsidRDefault="003C77E1" w:rsidP="001B2E5B">
            <w:pPr>
              <w:spacing w:after="120"/>
              <w:ind w:right="100"/>
              <w:jc w:val="both"/>
              <w:rPr>
                <w:rFonts w:cs="Arial"/>
                <w:b/>
                <w:bCs/>
                <w:iCs/>
              </w:rPr>
            </w:pPr>
          </w:p>
          <w:p w14:paraId="625D2182" w14:textId="77777777" w:rsidR="002D68AC" w:rsidRDefault="003C77E1" w:rsidP="00612CD9">
            <w:pPr>
              <w:spacing w:after="120" w:line="360" w:lineRule="auto"/>
              <w:outlineLvl w:val="3"/>
              <w:rPr>
                <w:rFonts w:cs="Arial"/>
                <w:b/>
                <w:bCs/>
                <w:iCs/>
              </w:rPr>
            </w:pPr>
            <w:r>
              <w:rPr>
                <w:rFonts w:cs="Arial"/>
                <w:b/>
                <w:bCs/>
                <w:iCs/>
              </w:rPr>
              <w:t>Prof. dr. S. Weyers</w:t>
            </w:r>
          </w:p>
          <w:p w14:paraId="29DB6240" w14:textId="77777777" w:rsidR="003C77E1" w:rsidRDefault="003C77E1" w:rsidP="00612CD9">
            <w:pPr>
              <w:spacing w:after="120" w:line="360" w:lineRule="auto"/>
              <w:outlineLvl w:val="3"/>
              <w:rPr>
                <w:rFonts w:cs="Arial"/>
                <w:b/>
                <w:bCs/>
                <w:iCs/>
              </w:rPr>
            </w:pPr>
            <w:r>
              <w:rPr>
                <w:rFonts w:cs="Arial"/>
                <w:b/>
                <w:bCs/>
                <w:iCs/>
              </w:rPr>
              <w:t>Corneel Heymanslaan 10</w:t>
            </w:r>
          </w:p>
          <w:p w14:paraId="1DB0E8AB" w14:textId="65736F11" w:rsidR="003C77E1" w:rsidRDefault="003C77E1" w:rsidP="003C77E1">
            <w:pPr>
              <w:spacing w:after="120" w:line="360" w:lineRule="auto"/>
              <w:outlineLvl w:val="3"/>
              <w:rPr>
                <w:rFonts w:cs="Arial"/>
                <w:b/>
                <w:bCs/>
                <w:iCs/>
              </w:rPr>
            </w:pPr>
            <w:r>
              <w:rPr>
                <w:rFonts w:cs="Arial"/>
                <w:b/>
                <w:bCs/>
                <w:iCs/>
              </w:rPr>
              <w:lastRenderedPageBreak/>
              <w:t>9000 Gent – Belgi</w:t>
            </w:r>
            <w:r w:rsidR="00CD78B9">
              <w:rPr>
                <w:rFonts w:cs="Arial"/>
                <w:b/>
                <w:bCs/>
                <w:iCs/>
              </w:rPr>
              <w:t>um</w:t>
            </w:r>
          </w:p>
          <w:p w14:paraId="20E6C96B" w14:textId="7626C38D" w:rsidR="00CD78B9" w:rsidRPr="003C77E1" w:rsidRDefault="007805CC" w:rsidP="003C77E1">
            <w:pPr>
              <w:spacing w:after="120" w:line="360" w:lineRule="auto"/>
              <w:outlineLvl w:val="3"/>
              <w:rPr>
                <w:rFonts w:cs="Arial"/>
                <w:b/>
                <w:bCs/>
                <w:iCs/>
              </w:rPr>
            </w:pPr>
            <w:hyperlink r:id="rId8" w:history="1">
              <w:r w:rsidR="00CD78B9" w:rsidRPr="00C77DA7">
                <w:rPr>
                  <w:rStyle w:val="Hyperlink"/>
                  <w:rFonts w:ascii="Arial" w:hAnsi="Arial" w:cs="Arial"/>
                  <w:b/>
                  <w:bCs/>
                  <w:iCs/>
                </w:rPr>
                <w:t>Steven.weyers@uzgent.be</w:t>
              </w:r>
            </w:hyperlink>
            <w:r w:rsidR="00CD78B9">
              <w:rPr>
                <w:rFonts w:cs="Arial"/>
                <w:b/>
                <w:bCs/>
                <w:iCs/>
              </w:rPr>
              <w:t xml:space="preserve"> </w:t>
            </w:r>
          </w:p>
        </w:tc>
      </w:tr>
      <w:tr w:rsidR="002D68AC" w:rsidRPr="00CA1B2C" w14:paraId="4F09C2B0" w14:textId="77777777" w:rsidTr="003C77E1">
        <w:tc>
          <w:tcPr>
            <w:tcW w:w="3699" w:type="dxa"/>
            <w:tcBorders>
              <w:right w:val="nil"/>
            </w:tcBorders>
          </w:tcPr>
          <w:p w14:paraId="23623628" w14:textId="04BCDD49" w:rsidR="002D68AC" w:rsidRPr="00536C13" w:rsidRDefault="002D68AC" w:rsidP="00485236">
            <w:pPr>
              <w:tabs>
                <w:tab w:val="clear" w:pos="284"/>
                <w:tab w:val="clear" w:pos="1701"/>
              </w:tabs>
              <w:spacing w:after="120" w:line="360" w:lineRule="auto"/>
              <w:outlineLvl w:val="3"/>
              <w:rPr>
                <w:rFonts w:cs="Arial"/>
                <w:b/>
                <w:bCs/>
                <w:color w:val="000000" w:themeColor="text1"/>
                <w:kern w:val="28"/>
              </w:rPr>
            </w:pPr>
            <w:r w:rsidRPr="00536C13">
              <w:rPr>
                <w:rFonts w:cs="Arial"/>
                <w:b/>
                <w:bCs/>
                <w:color w:val="000000" w:themeColor="text1"/>
                <w:kern w:val="28"/>
              </w:rPr>
              <w:lastRenderedPageBreak/>
              <w:t>Sponsor</w:t>
            </w:r>
            <w:r w:rsidR="00485236" w:rsidRPr="00536C13">
              <w:rPr>
                <w:rFonts w:cs="Arial"/>
                <w:b/>
                <w:bCs/>
                <w:color w:val="000000" w:themeColor="text1"/>
                <w:kern w:val="28"/>
              </w:rPr>
              <w:t>:</w:t>
            </w:r>
          </w:p>
        </w:tc>
        <w:tc>
          <w:tcPr>
            <w:tcW w:w="5513" w:type="dxa"/>
            <w:tcBorders>
              <w:left w:val="nil"/>
            </w:tcBorders>
          </w:tcPr>
          <w:p w14:paraId="09C46956" w14:textId="1DBC0CFA" w:rsidR="002D68AC" w:rsidRPr="003C77E1" w:rsidRDefault="00485236" w:rsidP="00612CD9">
            <w:pPr>
              <w:spacing w:after="120" w:line="360" w:lineRule="auto"/>
              <w:outlineLvl w:val="3"/>
              <w:rPr>
                <w:rFonts w:cs="Arial"/>
                <w:b/>
                <w:bCs/>
                <w:iCs/>
                <w:color w:val="000000" w:themeColor="text1"/>
              </w:rPr>
            </w:pPr>
            <w:r w:rsidRPr="003C77E1">
              <w:rPr>
                <w:rFonts w:cs="Arial"/>
                <w:b/>
                <w:bCs/>
                <w:iCs/>
                <w:color w:val="000000" w:themeColor="text1"/>
              </w:rPr>
              <w:t xml:space="preserve">UMC Utrecht </w:t>
            </w:r>
            <w:r w:rsidR="00CD78B9">
              <w:rPr>
                <w:rFonts w:cs="Arial"/>
                <w:b/>
                <w:bCs/>
                <w:iCs/>
                <w:color w:val="000000" w:themeColor="text1"/>
              </w:rPr>
              <w:t>– The Netherlands</w:t>
            </w:r>
          </w:p>
        </w:tc>
      </w:tr>
      <w:tr w:rsidR="00360486" w:rsidRPr="00CA1B2C" w14:paraId="4D437E1C" w14:textId="77777777" w:rsidTr="003C77E1">
        <w:tc>
          <w:tcPr>
            <w:tcW w:w="3699" w:type="dxa"/>
            <w:tcBorders>
              <w:right w:val="nil"/>
            </w:tcBorders>
          </w:tcPr>
          <w:p w14:paraId="585CE8C4" w14:textId="3149CB91" w:rsidR="00360486" w:rsidRPr="00536C13" w:rsidRDefault="00360486" w:rsidP="00485236">
            <w:pPr>
              <w:tabs>
                <w:tab w:val="clear" w:pos="284"/>
                <w:tab w:val="clear" w:pos="1701"/>
              </w:tabs>
              <w:spacing w:after="120" w:line="360" w:lineRule="auto"/>
              <w:outlineLvl w:val="3"/>
              <w:rPr>
                <w:rFonts w:cs="Arial"/>
                <w:b/>
                <w:bCs/>
                <w:color w:val="000000" w:themeColor="text1"/>
                <w:kern w:val="28"/>
              </w:rPr>
            </w:pPr>
            <w:r>
              <w:rPr>
                <w:rFonts w:cs="Arial"/>
                <w:b/>
                <w:bCs/>
                <w:color w:val="000000" w:themeColor="text1"/>
                <w:kern w:val="28"/>
              </w:rPr>
              <w:t xml:space="preserve">National </w:t>
            </w:r>
            <w:proofErr w:type="spellStart"/>
            <w:r>
              <w:rPr>
                <w:rFonts w:cs="Arial"/>
                <w:b/>
                <w:bCs/>
                <w:color w:val="000000" w:themeColor="text1"/>
                <w:kern w:val="28"/>
              </w:rPr>
              <w:t>Delegated</w:t>
            </w:r>
            <w:proofErr w:type="spellEnd"/>
            <w:r>
              <w:rPr>
                <w:rFonts w:cs="Arial"/>
                <w:b/>
                <w:bCs/>
                <w:color w:val="000000" w:themeColor="text1"/>
                <w:kern w:val="28"/>
              </w:rPr>
              <w:t xml:space="preserve"> Sponsor:</w:t>
            </w:r>
          </w:p>
        </w:tc>
        <w:tc>
          <w:tcPr>
            <w:tcW w:w="5513" w:type="dxa"/>
            <w:tcBorders>
              <w:left w:val="nil"/>
            </w:tcBorders>
          </w:tcPr>
          <w:p w14:paraId="7F5A7B92" w14:textId="28CA2E48" w:rsidR="00360486" w:rsidRPr="003C77E1" w:rsidRDefault="00360486" w:rsidP="00BD17C4">
            <w:pPr>
              <w:spacing w:after="120" w:line="360" w:lineRule="auto"/>
              <w:outlineLvl w:val="3"/>
              <w:rPr>
                <w:rFonts w:cs="Arial"/>
                <w:b/>
                <w:bCs/>
                <w:iCs/>
                <w:color w:val="000000" w:themeColor="text1"/>
              </w:rPr>
            </w:pPr>
            <w:proofErr w:type="spellStart"/>
            <w:r>
              <w:rPr>
                <w:rFonts w:cs="Arial"/>
                <w:b/>
                <w:bCs/>
                <w:iCs/>
                <w:color w:val="000000" w:themeColor="text1"/>
              </w:rPr>
              <w:t>Ghent</w:t>
            </w:r>
            <w:proofErr w:type="spellEnd"/>
            <w:r>
              <w:rPr>
                <w:rFonts w:cs="Arial"/>
                <w:b/>
                <w:bCs/>
                <w:iCs/>
                <w:color w:val="000000" w:themeColor="text1"/>
              </w:rPr>
              <w:t xml:space="preserve"> University </w:t>
            </w:r>
            <w:proofErr w:type="spellStart"/>
            <w:r>
              <w:rPr>
                <w:rFonts w:cs="Arial"/>
                <w:b/>
                <w:bCs/>
                <w:iCs/>
                <w:color w:val="000000" w:themeColor="text1"/>
              </w:rPr>
              <w:t>Hospital</w:t>
            </w:r>
            <w:proofErr w:type="spellEnd"/>
            <w:r>
              <w:rPr>
                <w:rFonts w:cs="Arial"/>
                <w:b/>
                <w:bCs/>
                <w:iCs/>
                <w:color w:val="000000" w:themeColor="text1"/>
              </w:rPr>
              <w:t xml:space="preserve"> </w:t>
            </w:r>
            <w:r w:rsidR="00BD17C4">
              <w:rPr>
                <w:rFonts w:cs="Arial"/>
                <w:b/>
                <w:bCs/>
                <w:iCs/>
                <w:color w:val="000000" w:themeColor="text1"/>
              </w:rPr>
              <w:t xml:space="preserve">- </w:t>
            </w:r>
            <w:r>
              <w:rPr>
                <w:rFonts w:cs="Arial"/>
                <w:b/>
                <w:bCs/>
                <w:iCs/>
                <w:color w:val="000000" w:themeColor="text1"/>
              </w:rPr>
              <w:t>Belgium</w:t>
            </w:r>
          </w:p>
        </w:tc>
      </w:tr>
      <w:tr w:rsidR="002D68AC" w:rsidRPr="00CA1B2C" w14:paraId="671585BB" w14:textId="77777777" w:rsidTr="003C77E1">
        <w:tc>
          <w:tcPr>
            <w:tcW w:w="3699" w:type="dxa"/>
            <w:tcBorders>
              <w:right w:val="nil"/>
            </w:tcBorders>
          </w:tcPr>
          <w:p w14:paraId="6F5C2D58" w14:textId="4A0022B9" w:rsidR="002D68AC" w:rsidRPr="003C77E1" w:rsidRDefault="00E30E9D" w:rsidP="0095176D">
            <w:pPr>
              <w:tabs>
                <w:tab w:val="clear" w:pos="284"/>
                <w:tab w:val="clear" w:pos="1701"/>
              </w:tabs>
              <w:spacing w:after="120" w:line="360" w:lineRule="auto"/>
              <w:outlineLvl w:val="3"/>
              <w:rPr>
                <w:rFonts w:cs="Arial"/>
                <w:b/>
                <w:bCs/>
                <w:color w:val="000000" w:themeColor="text1"/>
                <w:kern w:val="28"/>
              </w:rPr>
            </w:pPr>
            <w:r w:rsidRPr="003C77E1">
              <w:rPr>
                <w:rFonts w:cs="Arial"/>
                <w:b/>
                <w:bCs/>
                <w:color w:val="000000" w:themeColor="text1"/>
                <w:kern w:val="28"/>
              </w:rPr>
              <w:t xml:space="preserve">Independent </w:t>
            </w:r>
            <w:r w:rsidR="0095176D" w:rsidRPr="003C77E1">
              <w:rPr>
                <w:rFonts w:cs="Arial"/>
                <w:b/>
                <w:bCs/>
                <w:color w:val="000000" w:themeColor="text1"/>
                <w:kern w:val="28"/>
              </w:rPr>
              <w:t>expert</w:t>
            </w:r>
            <w:r w:rsidR="0095176D" w:rsidRPr="003C77E1" w:rsidDel="0095176D">
              <w:rPr>
                <w:rFonts w:cs="Arial"/>
                <w:b/>
                <w:bCs/>
                <w:color w:val="000000" w:themeColor="text1"/>
                <w:kern w:val="28"/>
              </w:rPr>
              <w:t xml:space="preserve"> </w:t>
            </w:r>
          </w:p>
        </w:tc>
        <w:tc>
          <w:tcPr>
            <w:tcW w:w="5513" w:type="dxa"/>
            <w:tcBorders>
              <w:left w:val="nil"/>
            </w:tcBorders>
          </w:tcPr>
          <w:p w14:paraId="10E3CAC0" w14:textId="77777777" w:rsidR="002D68AC" w:rsidRPr="00A949B1" w:rsidRDefault="00485236" w:rsidP="00485236">
            <w:pPr>
              <w:tabs>
                <w:tab w:val="clear" w:pos="284"/>
                <w:tab w:val="clear" w:pos="1701"/>
              </w:tabs>
              <w:spacing w:after="120" w:line="276" w:lineRule="auto"/>
              <w:outlineLvl w:val="3"/>
              <w:rPr>
                <w:rFonts w:cs="Arial"/>
                <w:b/>
                <w:bCs/>
                <w:iCs/>
                <w:color w:val="000000" w:themeColor="text1"/>
              </w:rPr>
            </w:pPr>
            <w:r w:rsidRPr="00A949B1">
              <w:rPr>
                <w:rFonts w:cs="Arial"/>
                <w:b/>
                <w:bCs/>
                <w:iCs/>
                <w:color w:val="000000" w:themeColor="text1"/>
              </w:rPr>
              <w:t xml:space="preserve">Dr. R.A. </w:t>
            </w:r>
            <w:proofErr w:type="spellStart"/>
            <w:r w:rsidRPr="00A949B1">
              <w:rPr>
                <w:rFonts w:cs="Arial"/>
                <w:b/>
                <w:bCs/>
                <w:iCs/>
                <w:color w:val="000000" w:themeColor="text1"/>
              </w:rPr>
              <w:t>Hakvoort</w:t>
            </w:r>
            <w:proofErr w:type="spellEnd"/>
          </w:p>
          <w:p w14:paraId="44D9171A" w14:textId="5B297C31" w:rsidR="00485236" w:rsidRPr="00A949B1" w:rsidRDefault="00485236" w:rsidP="00485236">
            <w:pPr>
              <w:tabs>
                <w:tab w:val="clear" w:pos="284"/>
                <w:tab w:val="clear" w:pos="1701"/>
              </w:tabs>
              <w:spacing w:after="120" w:line="276" w:lineRule="auto"/>
              <w:outlineLvl w:val="3"/>
              <w:rPr>
                <w:rFonts w:cs="Arial"/>
                <w:b/>
                <w:bCs/>
                <w:iCs/>
                <w:color w:val="000000" w:themeColor="text1"/>
              </w:rPr>
            </w:pPr>
            <w:r w:rsidRPr="00A949B1">
              <w:rPr>
                <w:rFonts w:cs="Arial"/>
                <w:b/>
                <w:bCs/>
                <w:iCs/>
                <w:color w:val="000000" w:themeColor="text1"/>
              </w:rPr>
              <w:t>Martini Ziekenhuis</w:t>
            </w:r>
          </w:p>
          <w:p w14:paraId="618E43DB" w14:textId="7B57EDF8" w:rsidR="00485236" w:rsidRPr="003C77E1" w:rsidRDefault="00A178CA" w:rsidP="00485236">
            <w:pPr>
              <w:tabs>
                <w:tab w:val="clear" w:pos="284"/>
                <w:tab w:val="clear" w:pos="1701"/>
              </w:tabs>
              <w:spacing w:after="120" w:line="276" w:lineRule="auto"/>
              <w:outlineLvl w:val="3"/>
              <w:rPr>
                <w:rFonts w:cs="Arial"/>
                <w:b/>
                <w:bCs/>
                <w:iCs/>
                <w:color w:val="000000" w:themeColor="text1"/>
              </w:rPr>
            </w:pPr>
            <w:r w:rsidRPr="003C77E1">
              <w:rPr>
                <w:rFonts w:cs="Arial"/>
                <w:b/>
                <w:bCs/>
                <w:iCs/>
                <w:color w:val="000000" w:themeColor="text1"/>
              </w:rPr>
              <w:t>Postbus 30033</w:t>
            </w:r>
          </w:p>
          <w:p w14:paraId="3E448E57" w14:textId="51E385B8" w:rsidR="00485236" w:rsidRPr="003C77E1" w:rsidRDefault="00A178CA" w:rsidP="00485236">
            <w:pPr>
              <w:tabs>
                <w:tab w:val="clear" w:pos="284"/>
                <w:tab w:val="clear" w:pos="1701"/>
              </w:tabs>
              <w:spacing w:after="120" w:line="276" w:lineRule="auto"/>
              <w:outlineLvl w:val="3"/>
              <w:rPr>
                <w:rFonts w:cs="Arial"/>
                <w:b/>
                <w:bCs/>
                <w:iCs/>
                <w:color w:val="000000" w:themeColor="text1"/>
              </w:rPr>
            </w:pPr>
            <w:r w:rsidRPr="003C77E1">
              <w:rPr>
                <w:rFonts w:cs="Arial"/>
                <w:b/>
                <w:bCs/>
                <w:iCs/>
                <w:color w:val="000000" w:themeColor="text1"/>
              </w:rPr>
              <w:t xml:space="preserve">9700 RM </w:t>
            </w:r>
            <w:r w:rsidR="00485236" w:rsidRPr="003C77E1">
              <w:rPr>
                <w:rFonts w:cs="Arial"/>
                <w:b/>
                <w:bCs/>
                <w:iCs/>
                <w:color w:val="000000" w:themeColor="text1"/>
              </w:rPr>
              <w:t>Groningen</w:t>
            </w:r>
            <w:r w:rsidR="00360486">
              <w:rPr>
                <w:rFonts w:cs="Arial"/>
                <w:b/>
                <w:bCs/>
                <w:iCs/>
                <w:color w:val="000000" w:themeColor="text1"/>
              </w:rPr>
              <w:t xml:space="preserve"> – The Netherlands</w:t>
            </w:r>
          </w:p>
        </w:tc>
      </w:tr>
      <w:tr w:rsidR="002D68AC" w:rsidRPr="004236C5" w14:paraId="5A349912" w14:textId="77777777" w:rsidTr="003C77E1">
        <w:tc>
          <w:tcPr>
            <w:tcW w:w="3699" w:type="dxa"/>
            <w:tcBorders>
              <w:right w:val="nil"/>
            </w:tcBorders>
          </w:tcPr>
          <w:p w14:paraId="0038193A" w14:textId="74A46F13" w:rsidR="002D68AC" w:rsidRPr="003C77E1" w:rsidRDefault="002D68AC" w:rsidP="00612CD9">
            <w:pPr>
              <w:tabs>
                <w:tab w:val="clear" w:pos="284"/>
                <w:tab w:val="clear" w:pos="1701"/>
              </w:tabs>
              <w:spacing w:after="120" w:line="360" w:lineRule="auto"/>
              <w:outlineLvl w:val="3"/>
              <w:rPr>
                <w:rFonts w:cs="Arial"/>
                <w:b/>
                <w:bCs/>
                <w:kern w:val="28"/>
              </w:rPr>
            </w:pPr>
            <w:r w:rsidRPr="003C77E1">
              <w:rPr>
                <w:rFonts w:cs="Arial"/>
                <w:b/>
                <w:bCs/>
                <w:kern w:val="28"/>
              </w:rPr>
              <w:t xml:space="preserve">Pharmacy </w:t>
            </w:r>
          </w:p>
        </w:tc>
        <w:tc>
          <w:tcPr>
            <w:tcW w:w="5513" w:type="dxa"/>
            <w:tcBorders>
              <w:left w:val="nil"/>
            </w:tcBorders>
          </w:tcPr>
          <w:p w14:paraId="032C6BEA" w14:textId="69C78BE6" w:rsidR="002D68AC" w:rsidRPr="004236C5" w:rsidRDefault="00F51A58" w:rsidP="00360486">
            <w:pPr>
              <w:tabs>
                <w:tab w:val="clear" w:pos="284"/>
                <w:tab w:val="clear" w:pos="1701"/>
              </w:tabs>
              <w:spacing w:after="120" w:line="360" w:lineRule="auto"/>
              <w:outlineLvl w:val="3"/>
              <w:rPr>
                <w:rFonts w:cs="Arial"/>
                <w:b/>
                <w:bCs/>
                <w:iCs/>
                <w:lang w:val="en-GB"/>
              </w:rPr>
            </w:pPr>
            <w:r w:rsidRPr="003C77E1">
              <w:rPr>
                <w:rFonts w:cs="Arial"/>
                <w:b/>
                <w:bCs/>
                <w:iCs/>
              </w:rPr>
              <w:t>UM</w:t>
            </w:r>
            <w:r w:rsidRPr="004236C5">
              <w:rPr>
                <w:rFonts w:cs="Arial"/>
                <w:b/>
                <w:bCs/>
                <w:iCs/>
                <w:lang w:val="en-GB"/>
              </w:rPr>
              <w:t>C Utrecht</w:t>
            </w:r>
            <w:r w:rsidR="00A178CA">
              <w:rPr>
                <w:rFonts w:cs="Arial"/>
                <w:b/>
                <w:bCs/>
                <w:iCs/>
                <w:lang w:val="en-GB"/>
              </w:rPr>
              <w:t>/</w:t>
            </w:r>
            <w:r w:rsidR="00360486">
              <w:rPr>
                <w:rFonts w:cs="Arial"/>
                <w:b/>
                <w:bCs/>
                <w:iCs/>
                <w:lang w:val="en-GB"/>
              </w:rPr>
              <w:t>Ghent University Hospital</w:t>
            </w:r>
          </w:p>
        </w:tc>
      </w:tr>
    </w:tbl>
    <w:p w14:paraId="13253D27" w14:textId="77777777" w:rsidR="00F37E6B" w:rsidRDefault="00F37E6B" w:rsidP="00634D7B">
      <w:pPr>
        <w:tabs>
          <w:tab w:val="clear" w:pos="284"/>
          <w:tab w:val="clear" w:pos="1701"/>
        </w:tabs>
        <w:spacing w:line="360" w:lineRule="auto"/>
        <w:rPr>
          <w:rFonts w:cs="Arial"/>
          <w:lang w:val="en-GB"/>
        </w:rPr>
      </w:pPr>
    </w:p>
    <w:p w14:paraId="3E3D887B" w14:textId="77777777" w:rsidR="00F37E6B" w:rsidRDefault="00F37E6B" w:rsidP="00634D7B">
      <w:pPr>
        <w:tabs>
          <w:tab w:val="clear" w:pos="284"/>
          <w:tab w:val="clear" w:pos="1701"/>
        </w:tabs>
        <w:spacing w:line="360" w:lineRule="auto"/>
        <w:rPr>
          <w:rFonts w:cs="Arial"/>
          <w:lang w:val="en-GB"/>
        </w:rPr>
      </w:pPr>
    </w:p>
    <w:p w14:paraId="66CF6AB5" w14:textId="77777777" w:rsidR="00F37E6B" w:rsidRDefault="00F37E6B" w:rsidP="00634D7B">
      <w:pPr>
        <w:tabs>
          <w:tab w:val="clear" w:pos="284"/>
          <w:tab w:val="clear" w:pos="1701"/>
        </w:tabs>
        <w:spacing w:line="360" w:lineRule="auto"/>
        <w:rPr>
          <w:rFonts w:cs="Arial"/>
          <w:lang w:val="en-GB"/>
        </w:rPr>
        <w:sectPr w:rsidR="00F37E6B" w:rsidSect="004A4351">
          <w:footerReference w:type="default" r:id="rId9"/>
          <w:pgSz w:w="11906" w:h="16838"/>
          <w:pgMar w:top="1417" w:right="1417" w:bottom="1417" w:left="1417" w:header="708" w:footer="708" w:gutter="0"/>
          <w:cols w:space="708"/>
          <w:docGrid w:linePitch="360"/>
        </w:sectPr>
      </w:pPr>
    </w:p>
    <w:p w14:paraId="6846F367" w14:textId="59A9B1A5" w:rsidR="002D68AC" w:rsidRPr="004236C5" w:rsidRDefault="002D68AC" w:rsidP="00634D7B">
      <w:pPr>
        <w:tabs>
          <w:tab w:val="clear" w:pos="284"/>
          <w:tab w:val="clear" w:pos="1701"/>
        </w:tabs>
        <w:spacing w:line="360" w:lineRule="auto"/>
        <w:rPr>
          <w:rFonts w:cs="Arial"/>
          <w:b/>
          <w:bCs/>
        </w:rPr>
      </w:pPr>
      <w:r w:rsidRPr="004236C5">
        <w:rPr>
          <w:rFonts w:cs="Arial"/>
          <w:b/>
          <w:bCs/>
        </w:rPr>
        <w:lastRenderedPageBreak/>
        <w:t>PROTOCOL SIGNATURE SHEET</w:t>
      </w:r>
    </w:p>
    <w:p w14:paraId="04F4AA69" w14:textId="77777777" w:rsidR="002D68AC" w:rsidRPr="004236C5" w:rsidRDefault="002D68AC" w:rsidP="00634D7B">
      <w:pPr>
        <w:tabs>
          <w:tab w:val="clear" w:pos="284"/>
          <w:tab w:val="clear" w:pos="1701"/>
        </w:tabs>
        <w:spacing w:line="360" w:lineRule="auto"/>
        <w:rPr>
          <w:rFonts w:cs="Arial"/>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37"/>
        <w:gridCol w:w="3148"/>
        <w:gridCol w:w="1577"/>
      </w:tblGrid>
      <w:tr w:rsidR="002D68AC" w:rsidRPr="004236C5" w14:paraId="748E3E5B" w14:textId="77777777" w:rsidTr="00612CD9">
        <w:tc>
          <w:tcPr>
            <w:tcW w:w="4428" w:type="dxa"/>
          </w:tcPr>
          <w:p w14:paraId="393A3884" w14:textId="77777777" w:rsidR="002D68AC" w:rsidRPr="004236C5" w:rsidRDefault="002D68AC" w:rsidP="00612CD9">
            <w:pPr>
              <w:spacing w:after="120" w:line="360" w:lineRule="auto"/>
              <w:outlineLvl w:val="3"/>
              <w:rPr>
                <w:rFonts w:cs="Arial"/>
                <w:b/>
                <w:bCs/>
                <w:kern w:val="28"/>
                <w:lang w:val="en-GB"/>
              </w:rPr>
            </w:pPr>
            <w:r w:rsidRPr="004236C5">
              <w:rPr>
                <w:rFonts w:cs="Arial"/>
                <w:b/>
                <w:bCs/>
                <w:kern w:val="28"/>
                <w:lang w:val="en-GB"/>
              </w:rPr>
              <w:t>Name</w:t>
            </w:r>
          </w:p>
        </w:tc>
        <w:tc>
          <w:tcPr>
            <w:tcW w:w="3240" w:type="dxa"/>
          </w:tcPr>
          <w:p w14:paraId="0996E68A" w14:textId="77777777" w:rsidR="002D68AC" w:rsidRPr="004236C5" w:rsidRDefault="002D68AC" w:rsidP="00612CD9">
            <w:pPr>
              <w:spacing w:after="120" w:line="360" w:lineRule="auto"/>
              <w:outlineLvl w:val="3"/>
              <w:rPr>
                <w:rFonts w:cs="Arial"/>
                <w:b/>
                <w:bCs/>
                <w:kern w:val="28"/>
                <w:lang w:val="en-GB"/>
              </w:rPr>
            </w:pPr>
            <w:r w:rsidRPr="004236C5">
              <w:rPr>
                <w:rFonts w:cs="Arial"/>
                <w:b/>
                <w:bCs/>
                <w:kern w:val="28"/>
                <w:lang w:val="en-GB"/>
              </w:rPr>
              <w:t>Signature</w:t>
            </w:r>
          </w:p>
        </w:tc>
        <w:tc>
          <w:tcPr>
            <w:tcW w:w="1620" w:type="dxa"/>
          </w:tcPr>
          <w:p w14:paraId="7D16F3A7" w14:textId="77777777" w:rsidR="002D68AC" w:rsidRPr="004236C5" w:rsidRDefault="002D68AC" w:rsidP="00612CD9">
            <w:pPr>
              <w:spacing w:after="120" w:line="360" w:lineRule="auto"/>
              <w:outlineLvl w:val="3"/>
              <w:rPr>
                <w:rFonts w:cs="Arial"/>
                <w:b/>
                <w:bCs/>
                <w:kern w:val="28"/>
                <w:lang w:val="en-GB"/>
              </w:rPr>
            </w:pPr>
            <w:r w:rsidRPr="004236C5">
              <w:rPr>
                <w:rFonts w:cs="Arial"/>
                <w:b/>
                <w:bCs/>
                <w:kern w:val="28"/>
                <w:lang w:val="en-GB"/>
              </w:rPr>
              <w:t>Date</w:t>
            </w:r>
          </w:p>
        </w:tc>
      </w:tr>
      <w:tr w:rsidR="002D68AC" w:rsidRPr="00CD78B9" w14:paraId="56B24A6B" w14:textId="77777777" w:rsidTr="00612CD9">
        <w:tc>
          <w:tcPr>
            <w:tcW w:w="4428" w:type="dxa"/>
          </w:tcPr>
          <w:p w14:paraId="03BE89E4" w14:textId="01461AE5" w:rsidR="002D68AC" w:rsidRDefault="00036075" w:rsidP="001B2E5B">
            <w:pPr>
              <w:spacing w:after="120" w:line="360" w:lineRule="auto"/>
              <w:ind w:right="100"/>
              <w:rPr>
                <w:rFonts w:cs="Arial"/>
                <w:b/>
                <w:bCs/>
                <w:kern w:val="28"/>
                <w:lang w:val="en-GB"/>
              </w:rPr>
            </w:pPr>
            <w:r>
              <w:rPr>
                <w:rFonts w:cs="Arial"/>
                <w:b/>
                <w:bCs/>
                <w:kern w:val="28"/>
                <w:lang w:val="en-GB"/>
              </w:rPr>
              <w:t>Head of Department</w:t>
            </w:r>
            <w:r w:rsidR="00CD78B9">
              <w:rPr>
                <w:rFonts w:cs="Arial"/>
                <w:b/>
                <w:bCs/>
                <w:kern w:val="28"/>
                <w:lang w:val="en-GB"/>
              </w:rPr>
              <w:t xml:space="preserve"> </w:t>
            </w:r>
            <w:r w:rsidR="00CD78B9">
              <w:rPr>
                <w:b/>
                <w:lang w:val="en-US"/>
              </w:rPr>
              <w:t>(The Netherlands)</w:t>
            </w:r>
            <w:r>
              <w:rPr>
                <w:rFonts w:cs="Arial"/>
                <w:b/>
                <w:bCs/>
                <w:kern w:val="28"/>
                <w:lang w:val="en-GB"/>
              </w:rPr>
              <w:t>:</w:t>
            </w:r>
          </w:p>
          <w:p w14:paraId="41E5FEDB" w14:textId="221A84FF" w:rsidR="00036075" w:rsidRPr="001B2E5B" w:rsidRDefault="00036075" w:rsidP="001B2E5B">
            <w:pPr>
              <w:spacing w:after="120" w:line="360" w:lineRule="auto"/>
              <w:ind w:right="100"/>
              <w:rPr>
                <w:rFonts w:cs="Arial"/>
                <w:bCs/>
                <w:kern w:val="28"/>
                <w:lang w:val="en-GB"/>
              </w:rPr>
            </w:pPr>
            <w:proofErr w:type="spellStart"/>
            <w:r w:rsidRPr="001B2E5B">
              <w:rPr>
                <w:rFonts w:cs="Arial"/>
                <w:bCs/>
                <w:kern w:val="28"/>
                <w:lang w:val="en-GB"/>
              </w:rPr>
              <w:t>Dr.</w:t>
            </w:r>
            <w:proofErr w:type="spellEnd"/>
            <w:r w:rsidRPr="001B2E5B">
              <w:rPr>
                <w:rFonts w:cs="Arial"/>
                <w:bCs/>
                <w:kern w:val="28"/>
                <w:lang w:val="en-GB"/>
              </w:rPr>
              <w:t xml:space="preserve"> S.J. </w:t>
            </w:r>
            <w:proofErr w:type="spellStart"/>
            <w:r w:rsidRPr="001B2E5B">
              <w:rPr>
                <w:rFonts w:cs="Arial"/>
                <w:bCs/>
                <w:kern w:val="28"/>
                <w:lang w:val="en-GB"/>
              </w:rPr>
              <w:t>Tanahatoe</w:t>
            </w:r>
            <w:proofErr w:type="spellEnd"/>
          </w:p>
        </w:tc>
        <w:tc>
          <w:tcPr>
            <w:tcW w:w="3240" w:type="dxa"/>
          </w:tcPr>
          <w:p w14:paraId="2F6EDF44" w14:textId="77777777" w:rsidR="002D68AC" w:rsidRPr="004236C5" w:rsidRDefault="002D68AC" w:rsidP="00612CD9">
            <w:pPr>
              <w:spacing w:after="120" w:line="360" w:lineRule="auto"/>
              <w:outlineLvl w:val="3"/>
              <w:rPr>
                <w:rFonts w:cs="Arial"/>
                <w:b/>
                <w:bCs/>
                <w:kern w:val="28"/>
                <w:lang w:val="en-GB"/>
              </w:rPr>
            </w:pPr>
          </w:p>
        </w:tc>
        <w:tc>
          <w:tcPr>
            <w:tcW w:w="1620" w:type="dxa"/>
          </w:tcPr>
          <w:p w14:paraId="4B780706" w14:textId="77777777" w:rsidR="002D68AC" w:rsidRPr="004236C5" w:rsidRDefault="002D68AC" w:rsidP="00612CD9">
            <w:pPr>
              <w:spacing w:after="120" w:line="360" w:lineRule="auto"/>
              <w:outlineLvl w:val="3"/>
              <w:rPr>
                <w:rFonts w:cs="Arial"/>
                <w:b/>
                <w:bCs/>
                <w:kern w:val="28"/>
                <w:lang w:val="en-GB"/>
              </w:rPr>
            </w:pPr>
          </w:p>
        </w:tc>
      </w:tr>
      <w:tr w:rsidR="00036075" w:rsidRPr="00CD78B9" w14:paraId="4620BBE6" w14:textId="77777777" w:rsidTr="00612CD9">
        <w:tc>
          <w:tcPr>
            <w:tcW w:w="4428" w:type="dxa"/>
          </w:tcPr>
          <w:p w14:paraId="0A32F2E0" w14:textId="25996518" w:rsidR="00036075" w:rsidRPr="001B2E5B" w:rsidRDefault="003C77E1" w:rsidP="001B2E5B">
            <w:pPr>
              <w:spacing w:line="360" w:lineRule="auto"/>
              <w:outlineLvl w:val="3"/>
              <w:rPr>
                <w:rFonts w:cs="Arial"/>
                <w:b/>
                <w:bCs/>
                <w:kern w:val="28"/>
                <w:lang w:val="en-GB"/>
              </w:rPr>
            </w:pPr>
            <w:r>
              <w:rPr>
                <w:b/>
                <w:lang w:val="en-US"/>
              </w:rPr>
              <w:t>Coordinating Investigator/</w:t>
            </w:r>
            <w:r w:rsidR="00036075" w:rsidRPr="00FB5217">
              <w:rPr>
                <w:b/>
                <w:lang w:val="en-US"/>
              </w:rPr>
              <w:t>Principal Investigator</w:t>
            </w:r>
            <w:r w:rsidR="00CD78B9">
              <w:rPr>
                <w:b/>
                <w:lang w:val="en-US"/>
              </w:rPr>
              <w:t xml:space="preserve"> (The Netherlands)</w:t>
            </w:r>
            <w:r w:rsidR="00036075" w:rsidRPr="001B2E5B">
              <w:rPr>
                <w:rFonts w:cs="Arial"/>
                <w:b/>
                <w:bCs/>
                <w:kern w:val="28"/>
                <w:lang w:val="en-GB"/>
              </w:rPr>
              <w:t>:</w:t>
            </w:r>
          </w:p>
          <w:p w14:paraId="5F9C2183" w14:textId="77777777" w:rsidR="00036075" w:rsidRPr="001B2E5B" w:rsidRDefault="00036075" w:rsidP="001B2E5B">
            <w:pPr>
              <w:spacing w:after="120" w:line="360" w:lineRule="auto"/>
              <w:ind w:right="100"/>
              <w:rPr>
                <w:rFonts w:cs="Arial"/>
                <w:bCs/>
                <w:iCs/>
                <w:lang w:val="en-US"/>
              </w:rPr>
            </w:pPr>
            <w:r w:rsidRPr="001B2E5B">
              <w:rPr>
                <w:rFonts w:cs="Arial"/>
                <w:bCs/>
                <w:iCs/>
                <w:lang w:val="en-US"/>
              </w:rPr>
              <w:t>Prof. Dr. M.H. Emanuel</w:t>
            </w:r>
          </w:p>
          <w:p w14:paraId="4220F520" w14:textId="77777777" w:rsidR="00036075" w:rsidRPr="004236C5" w:rsidRDefault="00036075" w:rsidP="001B2E5B">
            <w:pPr>
              <w:spacing w:line="360" w:lineRule="auto"/>
              <w:outlineLvl w:val="3"/>
              <w:rPr>
                <w:rFonts w:cs="Arial"/>
                <w:b/>
                <w:bCs/>
                <w:kern w:val="28"/>
                <w:lang w:val="en-GB"/>
              </w:rPr>
            </w:pPr>
          </w:p>
        </w:tc>
        <w:tc>
          <w:tcPr>
            <w:tcW w:w="3240" w:type="dxa"/>
          </w:tcPr>
          <w:p w14:paraId="0568A352" w14:textId="77777777" w:rsidR="00036075" w:rsidRPr="004236C5" w:rsidRDefault="00036075" w:rsidP="00612CD9">
            <w:pPr>
              <w:spacing w:after="120" w:line="360" w:lineRule="auto"/>
              <w:outlineLvl w:val="3"/>
              <w:rPr>
                <w:rFonts w:cs="Arial"/>
                <w:b/>
                <w:bCs/>
                <w:kern w:val="28"/>
                <w:lang w:val="en-GB"/>
              </w:rPr>
            </w:pPr>
          </w:p>
        </w:tc>
        <w:tc>
          <w:tcPr>
            <w:tcW w:w="1620" w:type="dxa"/>
          </w:tcPr>
          <w:p w14:paraId="1A4E3A56" w14:textId="77777777" w:rsidR="00036075" w:rsidRPr="004236C5" w:rsidRDefault="00036075" w:rsidP="00612CD9">
            <w:pPr>
              <w:spacing w:after="120" w:line="360" w:lineRule="auto"/>
              <w:outlineLvl w:val="3"/>
              <w:rPr>
                <w:rFonts w:cs="Arial"/>
                <w:b/>
                <w:bCs/>
                <w:kern w:val="28"/>
                <w:lang w:val="en-GB"/>
              </w:rPr>
            </w:pPr>
          </w:p>
        </w:tc>
      </w:tr>
      <w:tr w:rsidR="00D7205A" w:rsidRPr="009651F1" w14:paraId="76FDD899" w14:textId="77777777" w:rsidTr="00612CD9">
        <w:tc>
          <w:tcPr>
            <w:tcW w:w="4428" w:type="dxa"/>
          </w:tcPr>
          <w:p w14:paraId="036B6B1C" w14:textId="496BFE61" w:rsidR="00D7205A" w:rsidRDefault="00CD78B9" w:rsidP="001B2E5B">
            <w:pPr>
              <w:spacing w:line="360" w:lineRule="auto"/>
              <w:outlineLvl w:val="3"/>
              <w:rPr>
                <w:b/>
                <w:lang w:val="en-US"/>
              </w:rPr>
            </w:pPr>
            <w:r>
              <w:rPr>
                <w:b/>
                <w:lang w:val="en-US"/>
              </w:rPr>
              <w:t>National Coordinating</w:t>
            </w:r>
            <w:r w:rsidR="00D7205A">
              <w:rPr>
                <w:b/>
                <w:lang w:val="en-US"/>
              </w:rPr>
              <w:t xml:space="preserve"> Investigator</w:t>
            </w:r>
            <w:r w:rsidR="009651F1">
              <w:rPr>
                <w:b/>
                <w:lang w:val="en-US"/>
              </w:rPr>
              <w:t>/Principal Investigator</w:t>
            </w:r>
            <w:r w:rsidR="00D7205A">
              <w:rPr>
                <w:b/>
                <w:lang w:val="en-US"/>
              </w:rPr>
              <w:t xml:space="preserve"> (Belgium)</w:t>
            </w:r>
          </w:p>
          <w:p w14:paraId="73CAA266" w14:textId="77777777" w:rsidR="00D7205A" w:rsidRPr="00DB109F" w:rsidRDefault="00D7205A" w:rsidP="001B2E5B">
            <w:pPr>
              <w:spacing w:line="360" w:lineRule="auto"/>
              <w:outlineLvl w:val="3"/>
              <w:rPr>
                <w:lang w:val="en-US"/>
              </w:rPr>
            </w:pPr>
            <w:r w:rsidRPr="00DB109F">
              <w:rPr>
                <w:lang w:val="en-US"/>
              </w:rPr>
              <w:t>Prof. Dr. S. Weyers</w:t>
            </w:r>
          </w:p>
          <w:p w14:paraId="442CFE0E" w14:textId="662D52B4" w:rsidR="00D7205A" w:rsidRDefault="00D7205A" w:rsidP="001B2E5B">
            <w:pPr>
              <w:spacing w:line="360" w:lineRule="auto"/>
              <w:outlineLvl w:val="3"/>
              <w:rPr>
                <w:b/>
                <w:lang w:val="en-US"/>
              </w:rPr>
            </w:pPr>
          </w:p>
        </w:tc>
        <w:tc>
          <w:tcPr>
            <w:tcW w:w="3240" w:type="dxa"/>
          </w:tcPr>
          <w:p w14:paraId="0D1B254C" w14:textId="77777777" w:rsidR="00D7205A" w:rsidRPr="004236C5" w:rsidRDefault="00D7205A" w:rsidP="00612CD9">
            <w:pPr>
              <w:spacing w:after="120" w:line="360" w:lineRule="auto"/>
              <w:outlineLvl w:val="3"/>
              <w:rPr>
                <w:rFonts w:cs="Arial"/>
                <w:b/>
                <w:bCs/>
                <w:kern w:val="28"/>
                <w:lang w:val="en-GB"/>
              </w:rPr>
            </w:pPr>
          </w:p>
        </w:tc>
        <w:tc>
          <w:tcPr>
            <w:tcW w:w="1620" w:type="dxa"/>
          </w:tcPr>
          <w:p w14:paraId="65728FA7" w14:textId="77777777" w:rsidR="00D7205A" w:rsidRPr="004236C5" w:rsidRDefault="00D7205A" w:rsidP="00612CD9">
            <w:pPr>
              <w:spacing w:after="120" w:line="360" w:lineRule="auto"/>
              <w:outlineLvl w:val="3"/>
              <w:rPr>
                <w:rFonts w:cs="Arial"/>
                <w:b/>
                <w:bCs/>
                <w:kern w:val="28"/>
                <w:lang w:val="en-GB"/>
              </w:rPr>
            </w:pPr>
          </w:p>
        </w:tc>
      </w:tr>
    </w:tbl>
    <w:p w14:paraId="10DDD187" w14:textId="77777777" w:rsidR="002D68AC" w:rsidRDefault="002D68AC" w:rsidP="00634D7B">
      <w:pPr>
        <w:tabs>
          <w:tab w:val="clear" w:pos="284"/>
          <w:tab w:val="clear" w:pos="1701"/>
        </w:tabs>
        <w:spacing w:line="360" w:lineRule="auto"/>
        <w:rPr>
          <w:rFonts w:cs="Arial"/>
          <w:lang w:val="en-GB"/>
        </w:rPr>
      </w:pPr>
    </w:p>
    <w:p w14:paraId="158D86F2" w14:textId="717469DA" w:rsidR="00F37E6B" w:rsidRDefault="00F37E6B">
      <w:pPr>
        <w:tabs>
          <w:tab w:val="clear" w:pos="284"/>
          <w:tab w:val="clear" w:pos="1701"/>
        </w:tabs>
        <w:spacing w:line="240" w:lineRule="auto"/>
        <w:rPr>
          <w:rFonts w:cs="Arial"/>
          <w:lang w:val="en-GB"/>
        </w:rPr>
      </w:pPr>
      <w:r>
        <w:rPr>
          <w:rFonts w:cs="Arial"/>
          <w:lang w:val="en-GB"/>
        </w:rPr>
        <w:br w:type="page"/>
      </w:r>
    </w:p>
    <w:p w14:paraId="4A2BD5D4" w14:textId="77777777" w:rsidR="00E30E9D" w:rsidRPr="004236C5" w:rsidRDefault="002D68AC" w:rsidP="00E30E9D">
      <w:pPr>
        <w:tabs>
          <w:tab w:val="clear" w:pos="284"/>
          <w:tab w:val="clear" w:pos="1701"/>
        </w:tabs>
        <w:spacing w:line="360" w:lineRule="auto"/>
        <w:rPr>
          <w:rFonts w:cs="Arial"/>
          <w:b/>
          <w:lang w:val="en-GB"/>
        </w:rPr>
      </w:pPr>
      <w:r w:rsidRPr="004236C5">
        <w:rPr>
          <w:rFonts w:cs="Arial"/>
          <w:b/>
          <w:lang w:val="en-GB"/>
        </w:rPr>
        <w:lastRenderedPageBreak/>
        <w:t>TABLE</w:t>
      </w:r>
      <w:r w:rsidR="0056313E" w:rsidRPr="004236C5">
        <w:rPr>
          <w:rFonts w:cs="Arial"/>
          <w:b/>
          <w:lang w:val="en-GB"/>
        </w:rPr>
        <w:t xml:space="preserve"> </w:t>
      </w:r>
      <w:r w:rsidRPr="004236C5">
        <w:rPr>
          <w:rFonts w:cs="Arial"/>
          <w:b/>
          <w:lang w:val="en-GB"/>
        </w:rPr>
        <w:t>OF CONTEN</w:t>
      </w:r>
      <w:r w:rsidR="00E30E9D" w:rsidRPr="004236C5">
        <w:rPr>
          <w:rFonts w:cs="Arial"/>
          <w:b/>
          <w:lang w:val="en-GB"/>
        </w:rPr>
        <w:t>TS</w:t>
      </w:r>
    </w:p>
    <w:p w14:paraId="0EB6FD63" w14:textId="77777777" w:rsidR="002D68AC" w:rsidRPr="004236C5" w:rsidRDefault="002D68AC" w:rsidP="00634D7B">
      <w:pPr>
        <w:tabs>
          <w:tab w:val="clear" w:pos="284"/>
          <w:tab w:val="clear" w:pos="1701"/>
        </w:tabs>
        <w:spacing w:line="360" w:lineRule="auto"/>
        <w:rPr>
          <w:rFonts w:cs="Arial"/>
          <w:lang w:val="en-GB"/>
        </w:rPr>
      </w:pPr>
    </w:p>
    <w:p w14:paraId="52A455B8" w14:textId="77777777" w:rsidR="004D4294" w:rsidRPr="00F37E6B" w:rsidRDefault="00296837">
      <w:pPr>
        <w:pStyle w:val="Inhopg1"/>
        <w:tabs>
          <w:tab w:val="left" w:pos="440"/>
          <w:tab w:val="right" w:leader="dot" w:pos="9062"/>
        </w:tabs>
        <w:rPr>
          <w:rFonts w:asciiTheme="minorHAnsi" w:eastAsiaTheme="minorEastAsia" w:hAnsiTheme="minorHAnsi" w:cstheme="minorBidi"/>
          <w:noProof/>
          <w:lang w:val="en-US" w:eastAsia="nl-BE"/>
        </w:rPr>
      </w:pPr>
      <w:r w:rsidRPr="004236C5">
        <w:rPr>
          <w:rFonts w:cs="Arial"/>
        </w:rPr>
        <w:fldChar w:fldCharType="begin"/>
      </w:r>
      <w:r w:rsidR="00EF57CB" w:rsidRPr="004236C5">
        <w:rPr>
          <w:rFonts w:cs="Arial"/>
          <w:lang w:val="en-GB"/>
        </w:rPr>
        <w:instrText xml:space="preserve"> TOC \o "1-3" \u </w:instrText>
      </w:r>
      <w:r w:rsidRPr="004236C5">
        <w:rPr>
          <w:rFonts w:cs="Arial"/>
        </w:rPr>
        <w:fldChar w:fldCharType="separate"/>
      </w:r>
      <w:r w:rsidR="004D4294" w:rsidRPr="00C54BD9">
        <w:rPr>
          <w:rFonts w:cs="Arial"/>
          <w:noProof/>
          <w:lang w:val="en-GB"/>
        </w:rPr>
        <w:t>1.</w:t>
      </w:r>
      <w:r w:rsidR="004D4294" w:rsidRPr="00F37E6B">
        <w:rPr>
          <w:rFonts w:asciiTheme="minorHAnsi" w:eastAsiaTheme="minorEastAsia" w:hAnsiTheme="minorHAnsi" w:cstheme="minorBidi"/>
          <w:noProof/>
          <w:lang w:val="en-US" w:eastAsia="nl-BE"/>
        </w:rPr>
        <w:tab/>
      </w:r>
      <w:r w:rsidR="004D4294" w:rsidRPr="00C54BD9">
        <w:rPr>
          <w:rFonts w:cs="Arial"/>
          <w:noProof/>
          <w:lang w:val="en-GB"/>
        </w:rPr>
        <w:t>INTRODUCTION AND RATIONALE</w:t>
      </w:r>
      <w:r w:rsidR="004D4294" w:rsidRPr="00F37E6B">
        <w:rPr>
          <w:noProof/>
          <w:lang w:val="en-US"/>
        </w:rPr>
        <w:tab/>
      </w:r>
      <w:r w:rsidR="004D4294">
        <w:rPr>
          <w:noProof/>
        </w:rPr>
        <w:fldChar w:fldCharType="begin"/>
      </w:r>
      <w:r w:rsidR="004D4294" w:rsidRPr="00F37E6B">
        <w:rPr>
          <w:noProof/>
          <w:lang w:val="en-US"/>
        </w:rPr>
        <w:instrText xml:space="preserve"> PAGEREF _Toc531952005 \h </w:instrText>
      </w:r>
      <w:r w:rsidR="004D4294">
        <w:rPr>
          <w:noProof/>
        </w:rPr>
      </w:r>
      <w:r w:rsidR="004D4294">
        <w:rPr>
          <w:noProof/>
        </w:rPr>
        <w:fldChar w:fldCharType="separate"/>
      </w:r>
      <w:r w:rsidR="004D4294" w:rsidRPr="00F37E6B">
        <w:rPr>
          <w:noProof/>
          <w:lang w:val="en-US"/>
        </w:rPr>
        <w:t>9</w:t>
      </w:r>
      <w:r w:rsidR="004D4294">
        <w:rPr>
          <w:noProof/>
        </w:rPr>
        <w:fldChar w:fldCharType="end"/>
      </w:r>
    </w:p>
    <w:p w14:paraId="05795029" w14:textId="77777777" w:rsidR="004D4294" w:rsidRPr="00F37E6B" w:rsidRDefault="004D4294">
      <w:pPr>
        <w:pStyle w:val="Inhopg1"/>
        <w:tabs>
          <w:tab w:val="left" w:pos="440"/>
          <w:tab w:val="right" w:leader="dot" w:pos="9062"/>
        </w:tabs>
        <w:rPr>
          <w:rFonts w:asciiTheme="minorHAnsi" w:eastAsiaTheme="minorEastAsia" w:hAnsiTheme="minorHAnsi" w:cstheme="minorBidi"/>
          <w:noProof/>
          <w:lang w:val="en-US" w:eastAsia="nl-BE"/>
        </w:rPr>
      </w:pPr>
      <w:r w:rsidRPr="00C54BD9">
        <w:rPr>
          <w:rFonts w:cs="Arial"/>
          <w:noProof/>
          <w:lang w:val="en-GB"/>
        </w:rPr>
        <w:t>2.</w:t>
      </w:r>
      <w:r w:rsidRPr="00F37E6B">
        <w:rPr>
          <w:rFonts w:asciiTheme="minorHAnsi" w:eastAsiaTheme="minorEastAsia" w:hAnsiTheme="minorHAnsi" w:cstheme="minorBidi"/>
          <w:noProof/>
          <w:lang w:val="en-US" w:eastAsia="nl-BE"/>
        </w:rPr>
        <w:tab/>
      </w:r>
      <w:r w:rsidRPr="00C54BD9">
        <w:rPr>
          <w:rFonts w:cs="Arial"/>
          <w:noProof/>
          <w:lang w:val="en-GB"/>
        </w:rPr>
        <w:t>OBJECTIVES</w:t>
      </w:r>
      <w:r w:rsidRPr="00F37E6B">
        <w:rPr>
          <w:noProof/>
          <w:lang w:val="en-US"/>
        </w:rPr>
        <w:tab/>
      </w:r>
      <w:r>
        <w:rPr>
          <w:noProof/>
        </w:rPr>
        <w:fldChar w:fldCharType="begin"/>
      </w:r>
      <w:r w:rsidRPr="00F37E6B">
        <w:rPr>
          <w:noProof/>
          <w:lang w:val="en-US"/>
        </w:rPr>
        <w:instrText xml:space="preserve"> PAGEREF _Toc531952006 \h </w:instrText>
      </w:r>
      <w:r>
        <w:rPr>
          <w:noProof/>
        </w:rPr>
      </w:r>
      <w:r>
        <w:rPr>
          <w:noProof/>
        </w:rPr>
        <w:fldChar w:fldCharType="separate"/>
      </w:r>
      <w:r w:rsidRPr="00F37E6B">
        <w:rPr>
          <w:noProof/>
          <w:lang w:val="en-US"/>
        </w:rPr>
        <w:t>10</w:t>
      </w:r>
      <w:r>
        <w:rPr>
          <w:noProof/>
        </w:rPr>
        <w:fldChar w:fldCharType="end"/>
      </w:r>
    </w:p>
    <w:p w14:paraId="1A04DFFB" w14:textId="77777777" w:rsidR="004D4294" w:rsidRPr="00F37E6B" w:rsidRDefault="004D4294">
      <w:pPr>
        <w:pStyle w:val="Inhopg1"/>
        <w:tabs>
          <w:tab w:val="left" w:pos="440"/>
          <w:tab w:val="right" w:leader="dot" w:pos="9062"/>
        </w:tabs>
        <w:rPr>
          <w:rFonts w:asciiTheme="minorHAnsi" w:eastAsiaTheme="minorEastAsia" w:hAnsiTheme="minorHAnsi" w:cstheme="minorBidi"/>
          <w:noProof/>
          <w:lang w:val="en-US" w:eastAsia="nl-BE"/>
        </w:rPr>
      </w:pPr>
      <w:r w:rsidRPr="00C54BD9">
        <w:rPr>
          <w:rFonts w:cs="Arial"/>
          <w:noProof/>
          <w:lang w:val="en-GB"/>
        </w:rPr>
        <w:t>3.</w:t>
      </w:r>
      <w:r w:rsidRPr="00F37E6B">
        <w:rPr>
          <w:rFonts w:asciiTheme="minorHAnsi" w:eastAsiaTheme="minorEastAsia" w:hAnsiTheme="minorHAnsi" w:cstheme="minorBidi"/>
          <w:noProof/>
          <w:lang w:val="en-US" w:eastAsia="nl-BE"/>
        </w:rPr>
        <w:tab/>
      </w:r>
      <w:r w:rsidRPr="00C54BD9">
        <w:rPr>
          <w:noProof/>
          <w:lang w:val="en-GB"/>
        </w:rPr>
        <w:t>STUDY DESIGN</w:t>
      </w:r>
      <w:r w:rsidRPr="00F37E6B">
        <w:rPr>
          <w:noProof/>
          <w:lang w:val="en-US"/>
        </w:rPr>
        <w:tab/>
      </w:r>
      <w:r>
        <w:rPr>
          <w:noProof/>
        </w:rPr>
        <w:fldChar w:fldCharType="begin"/>
      </w:r>
      <w:r w:rsidRPr="00F37E6B">
        <w:rPr>
          <w:noProof/>
          <w:lang w:val="en-US"/>
        </w:rPr>
        <w:instrText xml:space="preserve"> PAGEREF _Toc531952007 \h </w:instrText>
      </w:r>
      <w:r>
        <w:rPr>
          <w:noProof/>
        </w:rPr>
      </w:r>
      <w:r>
        <w:rPr>
          <w:noProof/>
        </w:rPr>
        <w:fldChar w:fldCharType="separate"/>
      </w:r>
      <w:r w:rsidRPr="00F37E6B">
        <w:rPr>
          <w:noProof/>
          <w:lang w:val="en-US"/>
        </w:rPr>
        <w:t>11</w:t>
      </w:r>
      <w:r>
        <w:rPr>
          <w:noProof/>
        </w:rPr>
        <w:fldChar w:fldCharType="end"/>
      </w:r>
    </w:p>
    <w:p w14:paraId="481164AB" w14:textId="77777777" w:rsidR="004D4294" w:rsidRPr="00F37E6B" w:rsidRDefault="004D4294">
      <w:pPr>
        <w:pStyle w:val="Inhopg1"/>
        <w:tabs>
          <w:tab w:val="left" w:pos="440"/>
          <w:tab w:val="right" w:leader="dot" w:pos="9062"/>
        </w:tabs>
        <w:rPr>
          <w:rFonts w:asciiTheme="minorHAnsi" w:eastAsiaTheme="minorEastAsia" w:hAnsiTheme="minorHAnsi" w:cstheme="minorBidi"/>
          <w:noProof/>
          <w:lang w:val="en-US" w:eastAsia="nl-BE"/>
        </w:rPr>
      </w:pPr>
      <w:r w:rsidRPr="00C54BD9">
        <w:rPr>
          <w:rFonts w:cs="Arial"/>
          <w:noProof/>
          <w:lang w:val="en-GB"/>
        </w:rPr>
        <w:t>4.</w:t>
      </w:r>
      <w:r w:rsidRPr="00F37E6B">
        <w:rPr>
          <w:rFonts w:asciiTheme="minorHAnsi" w:eastAsiaTheme="minorEastAsia" w:hAnsiTheme="minorHAnsi" w:cstheme="minorBidi"/>
          <w:noProof/>
          <w:lang w:val="en-US" w:eastAsia="nl-BE"/>
        </w:rPr>
        <w:tab/>
      </w:r>
      <w:r w:rsidRPr="00C54BD9">
        <w:rPr>
          <w:rFonts w:cs="Arial"/>
          <w:noProof/>
          <w:lang w:val="en-GB"/>
        </w:rPr>
        <w:t>STUDY POPULATION</w:t>
      </w:r>
      <w:r w:rsidRPr="00F37E6B">
        <w:rPr>
          <w:noProof/>
          <w:lang w:val="en-US"/>
        </w:rPr>
        <w:tab/>
      </w:r>
      <w:r>
        <w:rPr>
          <w:noProof/>
        </w:rPr>
        <w:fldChar w:fldCharType="begin"/>
      </w:r>
      <w:r w:rsidRPr="00F37E6B">
        <w:rPr>
          <w:noProof/>
          <w:lang w:val="en-US"/>
        </w:rPr>
        <w:instrText xml:space="preserve"> PAGEREF _Toc531952008 \h </w:instrText>
      </w:r>
      <w:r>
        <w:rPr>
          <w:noProof/>
        </w:rPr>
      </w:r>
      <w:r>
        <w:rPr>
          <w:noProof/>
        </w:rPr>
        <w:fldChar w:fldCharType="separate"/>
      </w:r>
      <w:r w:rsidRPr="00F37E6B">
        <w:rPr>
          <w:noProof/>
          <w:lang w:val="en-US"/>
        </w:rPr>
        <w:t>12</w:t>
      </w:r>
      <w:r>
        <w:rPr>
          <w:noProof/>
        </w:rPr>
        <w:fldChar w:fldCharType="end"/>
      </w:r>
    </w:p>
    <w:p w14:paraId="5E4FCEB5" w14:textId="77777777" w:rsidR="004D4294" w:rsidRPr="00F37E6B" w:rsidRDefault="004D4294">
      <w:pPr>
        <w:pStyle w:val="Inhopg2"/>
        <w:tabs>
          <w:tab w:val="left" w:pos="880"/>
          <w:tab w:val="right" w:leader="dot" w:pos="9062"/>
        </w:tabs>
        <w:rPr>
          <w:rFonts w:asciiTheme="minorHAnsi" w:eastAsiaTheme="minorEastAsia" w:hAnsiTheme="minorHAnsi" w:cstheme="minorBidi"/>
          <w:noProof/>
          <w:lang w:val="en-US" w:eastAsia="nl-BE"/>
        </w:rPr>
      </w:pPr>
      <w:r w:rsidRPr="00C54BD9">
        <w:rPr>
          <w:noProof/>
          <w:lang w:val="en-GB"/>
        </w:rPr>
        <w:t>4.1</w:t>
      </w:r>
      <w:r w:rsidRPr="00F37E6B">
        <w:rPr>
          <w:rFonts w:asciiTheme="minorHAnsi" w:eastAsiaTheme="minorEastAsia" w:hAnsiTheme="minorHAnsi" w:cstheme="minorBidi"/>
          <w:noProof/>
          <w:lang w:val="en-US" w:eastAsia="nl-BE"/>
        </w:rPr>
        <w:tab/>
      </w:r>
      <w:r w:rsidRPr="00C54BD9">
        <w:rPr>
          <w:noProof/>
          <w:lang w:val="en-GB"/>
        </w:rPr>
        <w:t>Population (base)</w:t>
      </w:r>
      <w:r w:rsidRPr="00F37E6B">
        <w:rPr>
          <w:noProof/>
          <w:lang w:val="en-US"/>
        </w:rPr>
        <w:tab/>
      </w:r>
      <w:r>
        <w:rPr>
          <w:noProof/>
        </w:rPr>
        <w:fldChar w:fldCharType="begin"/>
      </w:r>
      <w:r w:rsidRPr="00F37E6B">
        <w:rPr>
          <w:noProof/>
          <w:lang w:val="en-US"/>
        </w:rPr>
        <w:instrText xml:space="preserve"> PAGEREF _Toc531952009 \h </w:instrText>
      </w:r>
      <w:r>
        <w:rPr>
          <w:noProof/>
        </w:rPr>
      </w:r>
      <w:r>
        <w:rPr>
          <w:noProof/>
        </w:rPr>
        <w:fldChar w:fldCharType="separate"/>
      </w:r>
      <w:r w:rsidRPr="00F37E6B">
        <w:rPr>
          <w:noProof/>
          <w:lang w:val="en-US"/>
        </w:rPr>
        <w:t>12</w:t>
      </w:r>
      <w:r>
        <w:rPr>
          <w:noProof/>
        </w:rPr>
        <w:fldChar w:fldCharType="end"/>
      </w:r>
    </w:p>
    <w:p w14:paraId="36B9E6BF" w14:textId="77777777" w:rsidR="004D4294" w:rsidRPr="00F37E6B" w:rsidRDefault="004D4294">
      <w:pPr>
        <w:pStyle w:val="Inhopg2"/>
        <w:tabs>
          <w:tab w:val="left" w:pos="880"/>
          <w:tab w:val="right" w:leader="dot" w:pos="9062"/>
        </w:tabs>
        <w:rPr>
          <w:rFonts w:asciiTheme="minorHAnsi" w:eastAsiaTheme="minorEastAsia" w:hAnsiTheme="minorHAnsi" w:cstheme="minorBidi"/>
          <w:noProof/>
          <w:lang w:val="en-US" w:eastAsia="nl-BE"/>
        </w:rPr>
      </w:pPr>
      <w:r w:rsidRPr="00C54BD9">
        <w:rPr>
          <w:noProof/>
          <w:lang w:val="en-GB"/>
        </w:rPr>
        <w:t>4.2</w:t>
      </w:r>
      <w:r w:rsidRPr="00F37E6B">
        <w:rPr>
          <w:rFonts w:asciiTheme="minorHAnsi" w:eastAsiaTheme="minorEastAsia" w:hAnsiTheme="minorHAnsi" w:cstheme="minorBidi"/>
          <w:noProof/>
          <w:lang w:val="en-US" w:eastAsia="nl-BE"/>
        </w:rPr>
        <w:tab/>
      </w:r>
      <w:r w:rsidRPr="00C54BD9">
        <w:rPr>
          <w:noProof/>
          <w:lang w:val="en-GB"/>
        </w:rPr>
        <w:t>Inclusion criteria</w:t>
      </w:r>
      <w:r w:rsidRPr="00F37E6B">
        <w:rPr>
          <w:noProof/>
          <w:lang w:val="en-US"/>
        </w:rPr>
        <w:tab/>
      </w:r>
      <w:r>
        <w:rPr>
          <w:noProof/>
        </w:rPr>
        <w:fldChar w:fldCharType="begin"/>
      </w:r>
      <w:r w:rsidRPr="00F37E6B">
        <w:rPr>
          <w:noProof/>
          <w:lang w:val="en-US"/>
        </w:rPr>
        <w:instrText xml:space="preserve"> PAGEREF _Toc531952010 \h </w:instrText>
      </w:r>
      <w:r>
        <w:rPr>
          <w:noProof/>
        </w:rPr>
      </w:r>
      <w:r>
        <w:rPr>
          <w:noProof/>
        </w:rPr>
        <w:fldChar w:fldCharType="separate"/>
      </w:r>
      <w:r w:rsidRPr="00F37E6B">
        <w:rPr>
          <w:noProof/>
          <w:lang w:val="en-US"/>
        </w:rPr>
        <w:t>12</w:t>
      </w:r>
      <w:r>
        <w:rPr>
          <w:noProof/>
        </w:rPr>
        <w:fldChar w:fldCharType="end"/>
      </w:r>
    </w:p>
    <w:p w14:paraId="14D603EF" w14:textId="77777777" w:rsidR="004D4294" w:rsidRPr="00F37E6B" w:rsidRDefault="004D4294">
      <w:pPr>
        <w:pStyle w:val="Inhopg2"/>
        <w:tabs>
          <w:tab w:val="left" w:pos="880"/>
          <w:tab w:val="right" w:leader="dot" w:pos="9062"/>
        </w:tabs>
        <w:rPr>
          <w:rFonts w:asciiTheme="minorHAnsi" w:eastAsiaTheme="minorEastAsia" w:hAnsiTheme="minorHAnsi" w:cstheme="minorBidi"/>
          <w:noProof/>
          <w:lang w:val="en-US" w:eastAsia="nl-BE"/>
        </w:rPr>
      </w:pPr>
      <w:r w:rsidRPr="00C54BD9">
        <w:rPr>
          <w:noProof/>
          <w:lang w:val="en-GB"/>
        </w:rPr>
        <w:t>4.3</w:t>
      </w:r>
      <w:r w:rsidRPr="00F37E6B">
        <w:rPr>
          <w:rFonts w:asciiTheme="minorHAnsi" w:eastAsiaTheme="minorEastAsia" w:hAnsiTheme="minorHAnsi" w:cstheme="minorBidi"/>
          <w:noProof/>
          <w:lang w:val="en-US" w:eastAsia="nl-BE"/>
        </w:rPr>
        <w:tab/>
      </w:r>
      <w:r w:rsidRPr="00C54BD9">
        <w:rPr>
          <w:noProof/>
          <w:lang w:val="en-GB"/>
        </w:rPr>
        <w:t>Exclusion criteria</w:t>
      </w:r>
      <w:r w:rsidRPr="00F37E6B">
        <w:rPr>
          <w:noProof/>
          <w:lang w:val="en-US"/>
        </w:rPr>
        <w:tab/>
      </w:r>
      <w:r>
        <w:rPr>
          <w:noProof/>
        </w:rPr>
        <w:fldChar w:fldCharType="begin"/>
      </w:r>
      <w:r w:rsidRPr="00F37E6B">
        <w:rPr>
          <w:noProof/>
          <w:lang w:val="en-US"/>
        </w:rPr>
        <w:instrText xml:space="preserve"> PAGEREF _Toc531952011 \h </w:instrText>
      </w:r>
      <w:r>
        <w:rPr>
          <w:noProof/>
        </w:rPr>
      </w:r>
      <w:r>
        <w:rPr>
          <w:noProof/>
        </w:rPr>
        <w:fldChar w:fldCharType="separate"/>
      </w:r>
      <w:r w:rsidRPr="00F37E6B">
        <w:rPr>
          <w:noProof/>
          <w:lang w:val="en-US"/>
        </w:rPr>
        <w:t>12</w:t>
      </w:r>
      <w:r>
        <w:rPr>
          <w:noProof/>
        </w:rPr>
        <w:fldChar w:fldCharType="end"/>
      </w:r>
    </w:p>
    <w:p w14:paraId="7161936E" w14:textId="77777777" w:rsidR="004D4294" w:rsidRPr="00F37E6B" w:rsidRDefault="004D4294">
      <w:pPr>
        <w:pStyle w:val="Inhopg2"/>
        <w:tabs>
          <w:tab w:val="left" w:pos="880"/>
          <w:tab w:val="right" w:leader="dot" w:pos="9062"/>
        </w:tabs>
        <w:rPr>
          <w:rFonts w:asciiTheme="minorHAnsi" w:eastAsiaTheme="minorEastAsia" w:hAnsiTheme="minorHAnsi" w:cstheme="minorBidi"/>
          <w:noProof/>
          <w:lang w:val="en-US" w:eastAsia="nl-BE"/>
        </w:rPr>
      </w:pPr>
      <w:r w:rsidRPr="00C54BD9">
        <w:rPr>
          <w:noProof/>
          <w:lang w:val="en-GB"/>
        </w:rPr>
        <w:t>4.4</w:t>
      </w:r>
      <w:r w:rsidRPr="00F37E6B">
        <w:rPr>
          <w:rFonts w:asciiTheme="minorHAnsi" w:eastAsiaTheme="minorEastAsia" w:hAnsiTheme="minorHAnsi" w:cstheme="minorBidi"/>
          <w:noProof/>
          <w:lang w:val="en-US" w:eastAsia="nl-BE"/>
        </w:rPr>
        <w:tab/>
      </w:r>
      <w:r w:rsidRPr="00C54BD9">
        <w:rPr>
          <w:noProof/>
          <w:lang w:val="en-GB"/>
        </w:rPr>
        <w:t>Sample size calculation</w:t>
      </w:r>
      <w:r w:rsidRPr="00F37E6B">
        <w:rPr>
          <w:noProof/>
          <w:lang w:val="en-US"/>
        </w:rPr>
        <w:tab/>
      </w:r>
      <w:r>
        <w:rPr>
          <w:noProof/>
        </w:rPr>
        <w:fldChar w:fldCharType="begin"/>
      </w:r>
      <w:r w:rsidRPr="00F37E6B">
        <w:rPr>
          <w:noProof/>
          <w:lang w:val="en-US"/>
        </w:rPr>
        <w:instrText xml:space="preserve"> PAGEREF _Toc531952012 \h </w:instrText>
      </w:r>
      <w:r>
        <w:rPr>
          <w:noProof/>
        </w:rPr>
      </w:r>
      <w:r>
        <w:rPr>
          <w:noProof/>
        </w:rPr>
        <w:fldChar w:fldCharType="separate"/>
      </w:r>
      <w:r w:rsidRPr="00F37E6B">
        <w:rPr>
          <w:noProof/>
          <w:lang w:val="en-US"/>
        </w:rPr>
        <w:t>12</w:t>
      </w:r>
      <w:r>
        <w:rPr>
          <w:noProof/>
        </w:rPr>
        <w:fldChar w:fldCharType="end"/>
      </w:r>
    </w:p>
    <w:p w14:paraId="4761D839" w14:textId="77777777" w:rsidR="004D4294" w:rsidRPr="00F37E6B" w:rsidRDefault="004D4294">
      <w:pPr>
        <w:pStyle w:val="Inhopg1"/>
        <w:tabs>
          <w:tab w:val="left" w:pos="440"/>
          <w:tab w:val="right" w:leader="dot" w:pos="9062"/>
        </w:tabs>
        <w:rPr>
          <w:rFonts w:asciiTheme="minorHAnsi" w:eastAsiaTheme="minorEastAsia" w:hAnsiTheme="minorHAnsi" w:cstheme="minorBidi"/>
          <w:noProof/>
          <w:lang w:val="en-US" w:eastAsia="nl-BE"/>
        </w:rPr>
      </w:pPr>
      <w:r w:rsidRPr="00C54BD9">
        <w:rPr>
          <w:rFonts w:cs="Arial"/>
          <w:noProof/>
          <w:lang w:val="en-GB"/>
        </w:rPr>
        <w:t>5.</w:t>
      </w:r>
      <w:r w:rsidRPr="00F37E6B">
        <w:rPr>
          <w:rFonts w:asciiTheme="minorHAnsi" w:eastAsiaTheme="minorEastAsia" w:hAnsiTheme="minorHAnsi" w:cstheme="minorBidi"/>
          <w:noProof/>
          <w:lang w:val="en-US" w:eastAsia="nl-BE"/>
        </w:rPr>
        <w:tab/>
      </w:r>
      <w:r w:rsidRPr="00C54BD9">
        <w:rPr>
          <w:rFonts w:cs="Arial"/>
          <w:noProof/>
          <w:lang w:val="en-GB"/>
        </w:rPr>
        <w:t>TREATMENT OF SUBJECTS</w:t>
      </w:r>
      <w:r w:rsidRPr="00F37E6B">
        <w:rPr>
          <w:noProof/>
          <w:lang w:val="en-US"/>
        </w:rPr>
        <w:tab/>
      </w:r>
      <w:r>
        <w:rPr>
          <w:noProof/>
        </w:rPr>
        <w:fldChar w:fldCharType="begin"/>
      </w:r>
      <w:r w:rsidRPr="00F37E6B">
        <w:rPr>
          <w:noProof/>
          <w:lang w:val="en-US"/>
        </w:rPr>
        <w:instrText xml:space="preserve"> PAGEREF _Toc531952013 \h </w:instrText>
      </w:r>
      <w:r>
        <w:rPr>
          <w:noProof/>
        </w:rPr>
      </w:r>
      <w:r>
        <w:rPr>
          <w:noProof/>
        </w:rPr>
        <w:fldChar w:fldCharType="separate"/>
      </w:r>
      <w:r w:rsidRPr="00F37E6B">
        <w:rPr>
          <w:noProof/>
          <w:lang w:val="en-US"/>
        </w:rPr>
        <w:t>13</w:t>
      </w:r>
      <w:r>
        <w:rPr>
          <w:noProof/>
        </w:rPr>
        <w:fldChar w:fldCharType="end"/>
      </w:r>
    </w:p>
    <w:p w14:paraId="0FB0E6E4" w14:textId="77777777" w:rsidR="004D4294" w:rsidRPr="00F37E6B" w:rsidRDefault="004D4294">
      <w:pPr>
        <w:pStyle w:val="Inhopg2"/>
        <w:tabs>
          <w:tab w:val="left" w:pos="880"/>
          <w:tab w:val="right" w:leader="dot" w:pos="9062"/>
        </w:tabs>
        <w:rPr>
          <w:rFonts w:asciiTheme="minorHAnsi" w:eastAsiaTheme="minorEastAsia" w:hAnsiTheme="minorHAnsi" w:cstheme="minorBidi"/>
          <w:noProof/>
          <w:lang w:val="en-US" w:eastAsia="nl-BE"/>
        </w:rPr>
      </w:pPr>
      <w:r w:rsidRPr="00C54BD9">
        <w:rPr>
          <w:noProof/>
          <w:lang w:val="en-GB"/>
        </w:rPr>
        <w:t>5.1</w:t>
      </w:r>
      <w:r w:rsidRPr="00F37E6B">
        <w:rPr>
          <w:rFonts w:asciiTheme="minorHAnsi" w:eastAsiaTheme="minorEastAsia" w:hAnsiTheme="minorHAnsi" w:cstheme="minorBidi"/>
          <w:noProof/>
          <w:lang w:val="en-US" w:eastAsia="nl-BE"/>
        </w:rPr>
        <w:tab/>
      </w:r>
      <w:r w:rsidRPr="00C54BD9">
        <w:rPr>
          <w:noProof/>
          <w:lang w:val="en-GB"/>
        </w:rPr>
        <w:t>Investigational product</w:t>
      </w:r>
      <w:r w:rsidRPr="00F37E6B">
        <w:rPr>
          <w:noProof/>
          <w:lang w:val="en-US"/>
        </w:rPr>
        <w:tab/>
      </w:r>
      <w:r>
        <w:rPr>
          <w:noProof/>
        </w:rPr>
        <w:fldChar w:fldCharType="begin"/>
      </w:r>
      <w:r w:rsidRPr="00F37E6B">
        <w:rPr>
          <w:noProof/>
          <w:lang w:val="en-US"/>
        </w:rPr>
        <w:instrText xml:space="preserve"> PAGEREF _Toc531952014 \h </w:instrText>
      </w:r>
      <w:r>
        <w:rPr>
          <w:noProof/>
        </w:rPr>
      </w:r>
      <w:r>
        <w:rPr>
          <w:noProof/>
        </w:rPr>
        <w:fldChar w:fldCharType="separate"/>
      </w:r>
      <w:r w:rsidRPr="00F37E6B">
        <w:rPr>
          <w:noProof/>
          <w:lang w:val="en-US"/>
        </w:rPr>
        <w:t>13</w:t>
      </w:r>
      <w:r>
        <w:rPr>
          <w:noProof/>
        </w:rPr>
        <w:fldChar w:fldCharType="end"/>
      </w:r>
    </w:p>
    <w:p w14:paraId="109666B0" w14:textId="77777777" w:rsidR="004D4294" w:rsidRPr="00F37E6B" w:rsidRDefault="004D4294">
      <w:pPr>
        <w:pStyle w:val="Inhopg2"/>
        <w:tabs>
          <w:tab w:val="left" w:pos="880"/>
          <w:tab w:val="right" w:leader="dot" w:pos="9062"/>
        </w:tabs>
        <w:rPr>
          <w:rFonts w:asciiTheme="minorHAnsi" w:eastAsiaTheme="minorEastAsia" w:hAnsiTheme="minorHAnsi" w:cstheme="minorBidi"/>
          <w:noProof/>
          <w:lang w:val="en-US" w:eastAsia="nl-BE"/>
        </w:rPr>
      </w:pPr>
      <w:r w:rsidRPr="00C54BD9">
        <w:rPr>
          <w:noProof/>
          <w:lang w:val="en-GB"/>
        </w:rPr>
        <w:t>5.2</w:t>
      </w:r>
      <w:r w:rsidRPr="00F37E6B">
        <w:rPr>
          <w:rFonts w:asciiTheme="minorHAnsi" w:eastAsiaTheme="minorEastAsia" w:hAnsiTheme="minorHAnsi" w:cstheme="minorBidi"/>
          <w:noProof/>
          <w:lang w:val="en-US" w:eastAsia="nl-BE"/>
        </w:rPr>
        <w:tab/>
      </w:r>
      <w:r w:rsidRPr="00C54BD9">
        <w:rPr>
          <w:noProof/>
          <w:lang w:val="en-GB"/>
        </w:rPr>
        <w:t>Use of co-intervention</w:t>
      </w:r>
      <w:r w:rsidRPr="00F37E6B">
        <w:rPr>
          <w:noProof/>
          <w:lang w:val="en-US"/>
        </w:rPr>
        <w:tab/>
      </w:r>
      <w:r>
        <w:rPr>
          <w:noProof/>
        </w:rPr>
        <w:fldChar w:fldCharType="begin"/>
      </w:r>
      <w:r w:rsidRPr="00F37E6B">
        <w:rPr>
          <w:noProof/>
          <w:lang w:val="en-US"/>
        </w:rPr>
        <w:instrText xml:space="preserve"> PAGEREF _Toc531952015 \h </w:instrText>
      </w:r>
      <w:r>
        <w:rPr>
          <w:noProof/>
        </w:rPr>
      </w:r>
      <w:r>
        <w:rPr>
          <w:noProof/>
        </w:rPr>
        <w:fldChar w:fldCharType="separate"/>
      </w:r>
      <w:r w:rsidRPr="00F37E6B">
        <w:rPr>
          <w:noProof/>
          <w:lang w:val="en-US"/>
        </w:rPr>
        <w:t>13</w:t>
      </w:r>
      <w:r>
        <w:rPr>
          <w:noProof/>
        </w:rPr>
        <w:fldChar w:fldCharType="end"/>
      </w:r>
    </w:p>
    <w:p w14:paraId="74EE27B4" w14:textId="77777777" w:rsidR="004D4294" w:rsidRPr="00F37E6B" w:rsidRDefault="004D4294">
      <w:pPr>
        <w:pStyle w:val="Inhopg1"/>
        <w:tabs>
          <w:tab w:val="left" w:pos="440"/>
          <w:tab w:val="right" w:leader="dot" w:pos="9062"/>
        </w:tabs>
        <w:rPr>
          <w:rFonts w:asciiTheme="minorHAnsi" w:eastAsiaTheme="minorEastAsia" w:hAnsiTheme="minorHAnsi" w:cstheme="minorBidi"/>
          <w:noProof/>
          <w:lang w:val="en-US" w:eastAsia="nl-BE"/>
        </w:rPr>
      </w:pPr>
      <w:r w:rsidRPr="00C54BD9">
        <w:rPr>
          <w:noProof/>
          <w:lang w:val="en-GB"/>
        </w:rPr>
        <w:t>6.</w:t>
      </w:r>
      <w:r w:rsidRPr="00F37E6B">
        <w:rPr>
          <w:rFonts w:asciiTheme="minorHAnsi" w:eastAsiaTheme="minorEastAsia" w:hAnsiTheme="minorHAnsi" w:cstheme="minorBidi"/>
          <w:noProof/>
          <w:lang w:val="en-US" w:eastAsia="nl-BE"/>
        </w:rPr>
        <w:tab/>
      </w:r>
      <w:r w:rsidRPr="00C54BD9">
        <w:rPr>
          <w:noProof/>
          <w:lang w:val="en-GB"/>
        </w:rPr>
        <w:t>INVESTIGATIONAL PRODUCT</w:t>
      </w:r>
      <w:r w:rsidRPr="00F37E6B">
        <w:rPr>
          <w:noProof/>
          <w:lang w:val="en-US"/>
        </w:rPr>
        <w:tab/>
      </w:r>
      <w:r>
        <w:rPr>
          <w:noProof/>
        </w:rPr>
        <w:fldChar w:fldCharType="begin"/>
      </w:r>
      <w:r w:rsidRPr="00F37E6B">
        <w:rPr>
          <w:noProof/>
          <w:lang w:val="en-US"/>
        </w:rPr>
        <w:instrText xml:space="preserve"> PAGEREF _Toc531952016 \h </w:instrText>
      </w:r>
      <w:r>
        <w:rPr>
          <w:noProof/>
        </w:rPr>
      </w:r>
      <w:r>
        <w:rPr>
          <w:noProof/>
        </w:rPr>
        <w:fldChar w:fldCharType="separate"/>
      </w:r>
      <w:r w:rsidRPr="00F37E6B">
        <w:rPr>
          <w:noProof/>
          <w:lang w:val="en-US"/>
        </w:rPr>
        <w:t>14</w:t>
      </w:r>
      <w:r>
        <w:rPr>
          <w:noProof/>
        </w:rPr>
        <w:fldChar w:fldCharType="end"/>
      </w:r>
    </w:p>
    <w:p w14:paraId="6F762650" w14:textId="77777777" w:rsidR="004D4294" w:rsidRPr="004D4294" w:rsidRDefault="004D4294">
      <w:pPr>
        <w:pStyle w:val="Inhopg2"/>
        <w:tabs>
          <w:tab w:val="left" w:pos="880"/>
          <w:tab w:val="right" w:leader="dot" w:pos="9062"/>
        </w:tabs>
        <w:rPr>
          <w:rFonts w:asciiTheme="minorHAnsi" w:eastAsiaTheme="minorEastAsia" w:hAnsiTheme="minorHAnsi" w:cstheme="minorBidi"/>
          <w:noProof/>
          <w:lang w:val="en-US" w:eastAsia="nl-BE"/>
        </w:rPr>
      </w:pPr>
      <w:r w:rsidRPr="00C54BD9">
        <w:rPr>
          <w:noProof/>
          <w:lang w:val="en-US"/>
        </w:rPr>
        <w:t>6.1</w:t>
      </w:r>
      <w:r w:rsidRPr="004D4294">
        <w:rPr>
          <w:rFonts w:asciiTheme="minorHAnsi" w:eastAsiaTheme="minorEastAsia" w:hAnsiTheme="minorHAnsi" w:cstheme="minorBidi"/>
          <w:noProof/>
          <w:lang w:val="en-US" w:eastAsia="nl-BE"/>
        </w:rPr>
        <w:tab/>
      </w:r>
      <w:r w:rsidRPr="00C54BD9">
        <w:rPr>
          <w:noProof/>
          <w:lang w:val="en-US"/>
        </w:rPr>
        <w:t>Name and description of investigational products</w:t>
      </w:r>
      <w:r w:rsidRPr="004D4294">
        <w:rPr>
          <w:noProof/>
          <w:lang w:val="en-US"/>
        </w:rPr>
        <w:tab/>
      </w:r>
      <w:r>
        <w:rPr>
          <w:noProof/>
        </w:rPr>
        <w:fldChar w:fldCharType="begin"/>
      </w:r>
      <w:r w:rsidRPr="004D4294">
        <w:rPr>
          <w:noProof/>
          <w:lang w:val="en-US"/>
        </w:rPr>
        <w:instrText xml:space="preserve"> PAGEREF _Toc531952017 \h </w:instrText>
      </w:r>
      <w:r>
        <w:rPr>
          <w:noProof/>
        </w:rPr>
      </w:r>
      <w:r>
        <w:rPr>
          <w:noProof/>
        </w:rPr>
        <w:fldChar w:fldCharType="separate"/>
      </w:r>
      <w:r w:rsidRPr="004D4294">
        <w:rPr>
          <w:noProof/>
          <w:lang w:val="en-US"/>
        </w:rPr>
        <w:t>14</w:t>
      </w:r>
      <w:r>
        <w:rPr>
          <w:noProof/>
        </w:rPr>
        <w:fldChar w:fldCharType="end"/>
      </w:r>
    </w:p>
    <w:p w14:paraId="22A8CA11" w14:textId="77777777" w:rsidR="004D4294" w:rsidRPr="004D4294" w:rsidRDefault="004D4294">
      <w:pPr>
        <w:pStyle w:val="Inhopg2"/>
        <w:tabs>
          <w:tab w:val="left" w:pos="880"/>
          <w:tab w:val="right" w:leader="dot" w:pos="9062"/>
        </w:tabs>
        <w:rPr>
          <w:rFonts w:asciiTheme="minorHAnsi" w:eastAsiaTheme="minorEastAsia" w:hAnsiTheme="minorHAnsi" w:cstheme="minorBidi"/>
          <w:noProof/>
          <w:lang w:val="en-US" w:eastAsia="nl-BE"/>
        </w:rPr>
      </w:pPr>
      <w:r w:rsidRPr="00C54BD9">
        <w:rPr>
          <w:noProof/>
          <w:lang w:val="en-US"/>
        </w:rPr>
        <w:t>6.2</w:t>
      </w:r>
      <w:r w:rsidRPr="004D4294">
        <w:rPr>
          <w:rFonts w:asciiTheme="minorHAnsi" w:eastAsiaTheme="minorEastAsia" w:hAnsiTheme="minorHAnsi" w:cstheme="minorBidi"/>
          <w:noProof/>
          <w:lang w:val="en-US" w:eastAsia="nl-BE"/>
        </w:rPr>
        <w:tab/>
      </w:r>
      <w:r w:rsidRPr="00C54BD9">
        <w:rPr>
          <w:noProof/>
          <w:lang w:val="en-US"/>
        </w:rPr>
        <w:t>Summary of findings from (non) clinical studies</w:t>
      </w:r>
      <w:r w:rsidRPr="004D4294">
        <w:rPr>
          <w:noProof/>
          <w:lang w:val="en-US"/>
        </w:rPr>
        <w:tab/>
      </w:r>
      <w:r>
        <w:rPr>
          <w:noProof/>
        </w:rPr>
        <w:fldChar w:fldCharType="begin"/>
      </w:r>
      <w:r w:rsidRPr="004D4294">
        <w:rPr>
          <w:noProof/>
          <w:lang w:val="en-US"/>
        </w:rPr>
        <w:instrText xml:space="preserve"> PAGEREF _Toc531952018 \h </w:instrText>
      </w:r>
      <w:r>
        <w:rPr>
          <w:noProof/>
        </w:rPr>
      </w:r>
      <w:r>
        <w:rPr>
          <w:noProof/>
        </w:rPr>
        <w:fldChar w:fldCharType="separate"/>
      </w:r>
      <w:r w:rsidRPr="004D4294">
        <w:rPr>
          <w:noProof/>
          <w:lang w:val="en-US"/>
        </w:rPr>
        <w:t>14</w:t>
      </w:r>
      <w:r>
        <w:rPr>
          <w:noProof/>
        </w:rPr>
        <w:fldChar w:fldCharType="end"/>
      </w:r>
    </w:p>
    <w:p w14:paraId="405CC385" w14:textId="77777777" w:rsidR="004D4294" w:rsidRPr="004D4294" w:rsidRDefault="004D4294">
      <w:pPr>
        <w:pStyle w:val="Inhopg2"/>
        <w:tabs>
          <w:tab w:val="left" w:pos="880"/>
          <w:tab w:val="right" w:leader="dot" w:pos="9062"/>
        </w:tabs>
        <w:rPr>
          <w:rFonts w:asciiTheme="minorHAnsi" w:eastAsiaTheme="minorEastAsia" w:hAnsiTheme="minorHAnsi" w:cstheme="minorBidi"/>
          <w:noProof/>
          <w:lang w:val="en-US" w:eastAsia="nl-BE"/>
        </w:rPr>
      </w:pPr>
      <w:r w:rsidRPr="00C54BD9">
        <w:rPr>
          <w:noProof/>
          <w:lang w:val="en-US"/>
        </w:rPr>
        <w:t>6.3</w:t>
      </w:r>
      <w:r w:rsidRPr="004D4294">
        <w:rPr>
          <w:rFonts w:asciiTheme="minorHAnsi" w:eastAsiaTheme="minorEastAsia" w:hAnsiTheme="minorHAnsi" w:cstheme="minorBidi"/>
          <w:noProof/>
          <w:lang w:val="en-US" w:eastAsia="nl-BE"/>
        </w:rPr>
        <w:tab/>
      </w:r>
      <w:r w:rsidRPr="00C54BD9">
        <w:rPr>
          <w:noProof/>
          <w:lang w:val="en-US"/>
        </w:rPr>
        <w:t>Summary of known and potential risks and benefits</w:t>
      </w:r>
      <w:r w:rsidRPr="004D4294">
        <w:rPr>
          <w:noProof/>
          <w:lang w:val="en-US"/>
        </w:rPr>
        <w:tab/>
      </w:r>
      <w:r>
        <w:rPr>
          <w:noProof/>
        </w:rPr>
        <w:fldChar w:fldCharType="begin"/>
      </w:r>
      <w:r w:rsidRPr="004D4294">
        <w:rPr>
          <w:noProof/>
          <w:lang w:val="en-US"/>
        </w:rPr>
        <w:instrText xml:space="preserve"> PAGEREF _Toc531952019 \h </w:instrText>
      </w:r>
      <w:r>
        <w:rPr>
          <w:noProof/>
        </w:rPr>
      </w:r>
      <w:r>
        <w:rPr>
          <w:noProof/>
        </w:rPr>
        <w:fldChar w:fldCharType="separate"/>
      </w:r>
      <w:r w:rsidRPr="004D4294">
        <w:rPr>
          <w:noProof/>
          <w:lang w:val="en-US"/>
        </w:rPr>
        <w:t>14</w:t>
      </w:r>
      <w:r>
        <w:rPr>
          <w:noProof/>
        </w:rPr>
        <w:fldChar w:fldCharType="end"/>
      </w:r>
    </w:p>
    <w:p w14:paraId="41C59AE2" w14:textId="77777777" w:rsidR="004D4294" w:rsidRPr="004D4294" w:rsidRDefault="004D4294">
      <w:pPr>
        <w:pStyle w:val="Inhopg2"/>
        <w:tabs>
          <w:tab w:val="left" w:pos="880"/>
          <w:tab w:val="right" w:leader="dot" w:pos="9062"/>
        </w:tabs>
        <w:rPr>
          <w:rFonts w:asciiTheme="minorHAnsi" w:eastAsiaTheme="minorEastAsia" w:hAnsiTheme="minorHAnsi" w:cstheme="minorBidi"/>
          <w:noProof/>
          <w:lang w:val="en-US" w:eastAsia="nl-BE"/>
        </w:rPr>
      </w:pPr>
      <w:r w:rsidRPr="00C54BD9">
        <w:rPr>
          <w:noProof/>
          <w:lang w:val="en-GB"/>
        </w:rPr>
        <w:t>6.4</w:t>
      </w:r>
      <w:r w:rsidRPr="004D4294">
        <w:rPr>
          <w:rFonts w:asciiTheme="minorHAnsi" w:eastAsiaTheme="minorEastAsia" w:hAnsiTheme="minorHAnsi" w:cstheme="minorBidi"/>
          <w:noProof/>
          <w:lang w:val="en-US" w:eastAsia="nl-BE"/>
        </w:rPr>
        <w:tab/>
      </w:r>
      <w:r w:rsidRPr="00C54BD9">
        <w:rPr>
          <w:noProof/>
          <w:lang w:val="en-GB"/>
        </w:rPr>
        <w:t>Description and justification of route of administration and dosage</w:t>
      </w:r>
      <w:r w:rsidRPr="004D4294">
        <w:rPr>
          <w:noProof/>
          <w:lang w:val="en-US"/>
        </w:rPr>
        <w:tab/>
      </w:r>
      <w:r>
        <w:rPr>
          <w:noProof/>
        </w:rPr>
        <w:fldChar w:fldCharType="begin"/>
      </w:r>
      <w:r w:rsidRPr="004D4294">
        <w:rPr>
          <w:noProof/>
          <w:lang w:val="en-US"/>
        </w:rPr>
        <w:instrText xml:space="preserve"> PAGEREF _Toc531952020 \h </w:instrText>
      </w:r>
      <w:r>
        <w:rPr>
          <w:noProof/>
        </w:rPr>
      </w:r>
      <w:r>
        <w:rPr>
          <w:noProof/>
        </w:rPr>
        <w:fldChar w:fldCharType="separate"/>
      </w:r>
      <w:r w:rsidRPr="004D4294">
        <w:rPr>
          <w:noProof/>
          <w:lang w:val="en-US"/>
        </w:rPr>
        <w:t>15</w:t>
      </w:r>
      <w:r>
        <w:rPr>
          <w:noProof/>
        </w:rPr>
        <w:fldChar w:fldCharType="end"/>
      </w:r>
    </w:p>
    <w:p w14:paraId="54D3BA93" w14:textId="77777777" w:rsidR="004D4294" w:rsidRPr="004D4294" w:rsidRDefault="004D4294">
      <w:pPr>
        <w:pStyle w:val="Inhopg2"/>
        <w:tabs>
          <w:tab w:val="left" w:pos="880"/>
          <w:tab w:val="right" w:leader="dot" w:pos="9062"/>
        </w:tabs>
        <w:rPr>
          <w:rFonts w:asciiTheme="minorHAnsi" w:eastAsiaTheme="minorEastAsia" w:hAnsiTheme="minorHAnsi" w:cstheme="minorBidi"/>
          <w:noProof/>
          <w:lang w:val="en-US" w:eastAsia="nl-BE"/>
        </w:rPr>
      </w:pPr>
      <w:r w:rsidRPr="00C54BD9">
        <w:rPr>
          <w:noProof/>
          <w:lang w:val="en-GB"/>
        </w:rPr>
        <w:t>6.5</w:t>
      </w:r>
      <w:r w:rsidRPr="004D4294">
        <w:rPr>
          <w:rFonts w:asciiTheme="minorHAnsi" w:eastAsiaTheme="minorEastAsia" w:hAnsiTheme="minorHAnsi" w:cstheme="minorBidi"/>
          <w:noProof/>
          <w:lang w:val="en-US" w:eastAsia="nl-BE"/>
        </w:rPr>
        <w:tab/>
      </w:r>
      <w:r w:rsidRPr="00C54BD9">
        <w:rPr>
          <w:noProof/>
          <w:lang w:val="en-GB"/>
        </w:rPr>
        <w:t>Dosages, dosage modifications and method of administration</w:t>
      </w:r>
      <w:r w:rsidRPr="004D4294">
        <w:rPr>
          <w:noProof/>
          <w:lang w:val="en-US"/>
        </w:rPr>
        <w:tab/>
      </w:r>
      <w:r>
        <w:rPr>
          <w:noProof/>
        </w:rPr>
        <w:fldChar w:fldCharType="begin"/>
      </w:r>
      <w:r w:rsidRPr="004D4294">
        <w:rPr>
          <w:noProof/>
          <w:lang w:val="en-US"/>
        </w:rPr>
        <w:instrText xml:space="preserve"> PAGEREF _Toc531952021 \h </w:instrText>
      </w:r>
      <w:r>
        <w:rPr>
          <w:noProof/>
        </w:rPr>
      </w:r>
      <w:r>
        <w:rPr>
          <w:noProof/>
        </w:rPr>
        <w:fldChar w:fldCharType="separate"/>
      </w:r>
      <w:r w:rsidRPr="004D4294">
        <w:rPr>
          <w:noProof/>
          <w:lang w:val="en-US"/>
        </w:rPr>
        <w:t>15</w:t>
      </w:r>
      <w:r>
        <w:rPr>
          <w:noProof/>
        </w:rPr>
        <w:fldChar w:fldCharType="end"/>
      </w:r>
    </w:p>
    <w:p w14:paraId="59A97783" w14:textId="77777777" w:rsidR="004D4294" w:rsidRPr="004D4294" w:rsidRDefault="004D4294">
      <w:pPr>
        <w:pStyle w:val="Inhopg2"/>
        <w:tabs>
          <w:tab w:val="left" w:pos="880"/>
          <w:tab w:val="right" w:leader="dot" w:pos="9062"/>
        </w:tabs>
        <w:rPr>
          <w:rFonts w:asciiTheme="minorHAnsi" w:eastAsiaTheme="minorEastAsia" w:hAnsiTheme="minorHAnsi" w:cstheme="minorBidi"/>
          <w:noProof/>
          <w:lang w:val="en-US" w:eastAsia="nl-BE"/>
        </w:rPr>
      </w:pPr>
      <w:r w:rsidRPr="00C54BD9">
        <w:rPr>
          <w:noProof/>
          <w:lang w:val="en-GB"/>
        </w:rPr>
        <w:t>6.6</w:t>
      </w:r>
      <w:r w:rsidRPr="004D4294">
        <w:rPr>
          <w:rFonts w:asciiTheme="minorHAnsi" w:eastAsiaTheme="minorEastAsia" w:hAnsiTheme="minorHAnsi" w:cstheme="minorBidi"/>
          <w:noProof/>
          <w:lang w:val="en-US" w:eastAsia="nl-BE"/>
        </w:rPr>
        <w:tab/>
      </w:r>
      <w:r w:rsidRPr="00C54BD9">
        <w:rPr>
          <w:noProof/>
          <w:lang w:val="en-GB"/>
        </w:rPr>
        <w:t>Preparation and labelling of Investigational Medicinal Product</w:t>
      </w:r>
      <w:r w:rsidRPr="004D4294">
        <w:rPr>
          <w:noProof/>
          <w:lang w:val="en-US"/>
        </w:rPr>
        <w:tab/>
      </w:r>
      <w:r>
        <w:rPr>
          <w:noProof/>
        </w:rPr>
        <w:fldChar w:fldCharType="begin"/>
      </w:r>
      <w:r w:rsidRPr="004D4294">
        <w:rPr>
          <w:noProof/>
          <w:lang w:val="en-US"/>
        </w:rPr>
        <w:instrText xml:space="preserve"> PAGEREF _Toc531952022 \h </w:instrText>
      </w:r>
      <w:r>
        <w:rPr>
          <w:noProof/>
        </w:rPr>
      </w:r>
      <w:r>
        <w:rPr>
          <w:noProof/>
        </w:rPr>
        <w:fldChar w:fldCharType="separate"/>
      </w:r>
      <w:r w:rsidRPr="004D4294">
        <w:rPr>
          <w:noProof/>
          <w:lang w:val="en-US"/>
        </w:rPr>
        <w:t>15</w:t>
      </w:r>
      <w:r>
        <w:rPr>
          <w:noProof/>
        </w:rPr>
        <w:fldChar w:fldCharType="end"/>
      </w:r>
    </w:p>
    <w:p w14:paraId="555ABBD3" w14:textId="77777777" w:rsidR="004D4294" w:rsidRPr="004D4294" w:rsidRDefault="004D4294">
      <w:pPr>
        <w:pStyle w:val="Inhopg2"/>
        <w:tabs>
          <w:tab w:val="left" w:pos="880"/>
          <w:tab w:val="right" w:leader="dot" w:pos="9062"/>
        </w:tabs>
        <w:rPr>
          <w:rFonts w:asciiTheme="minorHAnsi" w:eastAsiaTheme="minorEastAsia" w:hAnsiTheme="minorHAnsi" w:cstheme="minorBidi"/>
          <w:noProof/>
          <w:lang w:val="en-US" w:eastAsia="nl-BE"/>
        </w:rPr>
      </w:pPr>
      <w:r w:rsidRPr="00C54BD9">
        <w:rPr>
          <w:noProof/>
          <w:lang w:val="en-GB"/>
        </w:rPr>
        <w:t>6.7</w:t>
      </w:r>
      <w:r w:rsidRPr="004D4294">
        <w:rPr>
          <w:rFonts w:asciiTheme="minorHAnsi" w:eastAsiaTheme="minorEastAsia" w:hAnsiTheme="minorHAnsi" w:cstheme="minorBidi"/>
          <w:noProof/>
          <w:lang w:val="en-US" w:eastAsia="nl-BE"/>
        </w:rPr>
        <w:tab/>
      </w:r>
      <w:r w:rsidRPr="00C54BD9">
        <w:rPr>
          <w:noProof/>
          <w:lang w:val="en-GB"/>
        </w:rPr>
        <w:t>Drug accountability</w:t>
      </w:r>
      <w:r w:rsidRPr="004D4294">
        <w:rPr>
          <w:noProof/>
          <w:lang w:val="en-US"/>
        </w:rPr>
        <w:tab/>
      </w:r>
      <w:r>
        <w:rPr>
          <w:noProof/>
        </w:rPr>
        <w:fldChar w:fldCharType="begin"/>
      </w:r>
      <w:r w:rsidRPr="004D4294">
        <w:rPr>
          <w:noProof/>
          <w:lang w:val="en-US"/>
        </w:rPr>
        <w:instrText xml:space="preserve"> PAGEREF _Toc531952023 \h </w:instrText>
      </w:r>
      <w:r>
        <w:rPr>
          <w:noProof/>
        </w:rPr>
      </w:r>
      <w:r>
        <w:rPr>
          <w:noProof/>
        </w:rPr>
        <w:fldChar w:fldCharType="separate"/>
      </w:r>
      <w:r w:rsidRPr="004D4294">
        <w:rPr>
          <w:noProof/>
          <w:lang w:val="en-US"/>
        </w:rPr>
        <w:t>15</w:t>
      </w:r>
      <w:r>
        <w:rPr>
          <w:noProof/>
        </w:rPr>
        <w:fldChar w:fldCharType="end"/>
      </w:r>
    </w:p>
    <w:p w14:paraId="14E46253" w14:textId="77777777" w:rsidR="004D4294" w:rsidRPr="004D4294" w:rsidRDefault="004D4294">
      <w:pPr>
        <w:pStyle w:val="Inhopg1"/>
        <w:tabs>
          <w:tab w:val="left" w:pos="440"/>
          <w:tab w:val="right" w:leader="dot" w:pos="9062"/>
        </w:tabs>
        <w:rPr>
          <w:rFonts w:asciiTheme="minorHAnsi" w:eastAsiaTheme="minorEastAsia" w:hAnsiTheme="minorHAnsi" w:cstheme="minorBidi"/>
          <w:noProof/>
          <w:lang w:val="en-US" w:eastAsia="nl-BE"/>
        </w:rPr>
      </w:pPr>
      <w:r w:rsidRPr="00C54BD9">
        <w:rPr>
          <w:noProof/>
          <w:lang w:val="en-GB"/>
        </w:rPr>
        <w:t>7.</w:t>
      </w:r>
      <w:r w:rsidRPr="004D4294">
        <w:rPr>
          <w:rFonts w:asciiTheme="minorHAnsi" w:eastAsiaTheme="minorEastAsia" w:hAnsiTheme="minorHAnsi" w:cstheme="minorBidi"/>
          <w:noProof/>
          <w:lang w:val="en-US" w:eastAsia="nl-BE"/>
        </w:rPr>
        <w:tab/>
      </w:r>
      <w:r w:rsidRPr="00C54BD9">
        <w:rPr>
          <w:noProof/>
          <w:lang w:val="en-GB"/>
        </w:rPr>
        <w:t>METHODS</w:t>
      </w:r>
      <w:r w:rsidRPr="004D4294">
        <w:rPr>
          <w:noProof/>
          <w:lang w:val="en-US"/>
        </w:rPr>
        <w:tab/>
      </w:r>
      <w:r>
        <w:rPr>
          <w:noProof/>
        </w:rPr>
        <w:fldChar w:fldCharType="begin"/>
      </w:r>
      <w:r w:rsidRPr="004D4294">
        <w:rPr>
          <w:noProof/>
          <w:lang w:val="en-US"/>
        </w:rPr>
        <w:instrText xml:space="preserve"> PAGEREF _Toc531952024 \h </w:instrText>
      </w:r>
      <w:r>
        <w:rPr>
          <w:noProof/>
        </w:rPr>
      </w:r>
      <w:r>
        <w:rPr>
          <w:noProof/>
        </w:rPr>
        <w:fldChar w:fldCharType="separate"/>
      </w:r>
      <w:r w:rsidRPr="004D4294">
        <w:rPr>
          <w:noProof/>
          <w:lang w:val="en-US"/>
        </w:rPr>
        <w:t>16</w:t>
      </w:r>
      <w:r>
        <w:rPr>
          <w:noProof/>
        </w:rPr>
        <w:fldChar w:fldCharType="end"/>
      </w:r>
    </w:p>
    <w:p w14:paraId="189CC75F" w14:textId="77777777" w:rsidR="004D4294" w:rsidRPr="004D4294" w:rsidRDefault="004D4294">
      <w:pPr>
        <w:pStyle w:val="Inhopg2"/>
        <w:tabs>
          <w:tab w:val="left" w:pos="880"/>
          <w:tab w:val="right" w:leader="dot" w:pos="9062"/>
        </w:tabs>
        <w:rPr>
          <w:rFonts w:asciiTheme="minorHAnsi" w:eastAsiaTheme="minorEastAsia" w:hAnsiTheme="minorHAnsi" w:cstheme="minorBidi"/>
          <w:noProof/>
          <w:lang w:val="en-US" w:eastAsia="nl-BE"/>
        </w:rPr>
      </w:pPr>
      <w:r w:rsidRPr="00C54BD9">
        <w:rPr>
          <w:noProof/>
          <w:lang w:val="en-GB"/>
        </w:rPr>
        <w:t>7.1</w:t>
      </w:r>
      <w:r w:rsidRPr="004D4294">
        <w:rPr>
          <w:rFonts w:asciiTheme="minorHAnsi" w:eastAsiaTheme="minorEastAsia" w:hAnsiTheme="minorHAnsi" w:cstheme="minorBidi"/>
          <w:noProof/>
          <w:lang w:val="en-US" w:eastAsia="nl-BE"/>
        </w:rPr>
        <w:tab/>
      </w:r>
      <w:r w:rsidRPr="00C54BD9">
        <w:rPr>
          <w:noProof/>
          <w:lang w:val="en-GB"/>
        </w:rPr>
        <w:t>Study parameters/endpoints</w:t>
      </w:r>
      <w:r w:rsidRPr="004D4294">
        <w:rPr>
          <w:noProof/>
          <w:lang w:val="en-US"/>
        </w:rPr>
        <w:tab/>
      </w:r>
      <w:r>
        <w:rPr>
          <w:noProof/>
        </w:rPr>
        <w:fldChar w:fldCharType="begin"/>
      </w:r>
      <w:r w:rsidRPr="004D4294">
        <w:rPr>
          <w:noProof/>
          <w:lang w:val="en-US"/>
        </w:rPr>
        <w:instrText xml:space="preserve"> PAGEREF _Toc531952025 \h </w:instrText>
      </w:r>
      <w:r>
        <w:rPr>
          <w:noProof/>
        </w:rPr>
      </w:r>
      <w:r>
        <w:rPr>
          <w:noProof/>
        </w:rPr>
        <w:fldChar w:fldCharType="separate"/>
      </w:r>
      <w:r w:rsidRPr="004D4294">
        <w:rPr>
          <w:noProof/>
          <w:lang w:val="en-US"/>
        </w:rPr>
        <w:t>16</w:t>
      </w:r>
      <w:r>
        <w:rPr>
          <w:noProof/>
        </w:rPr>
        <w:fldChar w:fldCharType="end"/>
      </w:r>
    </w:p>
    <w:p w14:paraId="51994A59" w14:textId="77777777" w:rsidR="004D4294" w:rsidRPr="004D4294" w:rsidRDefault="004D4294">
      <w:pPr>
        <w:pStyle w:val="Inhopg3"/>
        <w:tabs>
          <w:tab w:val="left" w:pos="1320"/>
          <w:tab w:val="right" w:leader="dot" w:pos="9062"/>
        </w:tabs>
        <w:rPr>
          <w:rFonts w:asciiTheme="minorHAnsi" w:eastAsiaTheme="minorEastAsia" w:hAnsiTheme="minorHAnsi" w:cstheme="minorBidi"/>
          <w:noProof/>
          <w:lang w:val="en-US" w:eastAsia="nl-BE"/>
        </w:rPr>
      </w:pPr>
      <w:r w:rsidRPr="00C54BD9">
        <w:rPr>
          <w:noProof/>
          <w:lang w:val="en-GB"/>
        </w:rPr>
        <w:t>7.1.1</w:t>
      </w:r>
      <w:r w:rsidRPr="004D4294">
        <w:rPr>
          <w:rFonts w:asciiTheme="minorHAnsi" w:eastAsiaTheme="minorEastAsia" w:hAnsiTheme="minorHAnsi" w:cstheme="minorBidi"/>
          <w:noProof/>
          <w:lang w:val="en-US" w:eastAsia="nl-BE"/>
        </w:rPr>
        <w:tab/>
      </w:r>
      <w:r w:rsidRPr="00C54BD9">
        <w:rPr>
          <w:noProof/>
          <w:lang w:val="en-GB"/>
        </w:rPr>
        <w:t>Main study parameter/endpoint</w:t>
      </w:r>
      <w:r w:rsidRPr="004D4294">
        <w:rPr>
          <w:noProof/>
          <w:lang w:val="en-US"/>
        </w:rPr>
        <w:tab/>
      </w:r>
      <w:r>
        <w:rPr>
          <w:noProof/>
        </w:rPr>
        <w:fldChar w:fldCharType="begin"/>
      </w:r>
      <w:r w:rsidRPr="004D4294">
        <w:rPr>
          <w:noProof/>
          <w:lang w:val="en-US"/>
        </w:rPr>
        <w:instrText xml:space="preserve"> PAGEREF _Toc531952026 \h </w:instrText>
      </w:r>
      <w:r>
        <w:rPr>
          <w:noProof/>
        </w:rPr>
      </w:r>
      <w:r>
        <w:rPr>
          <w:noProof/>
        </w:rPr>
        <w:fldChar w:fldCharType="separate"/>
      </w:r>
      <w:r w:rsidRPr="004D4294">
        <w:rPr>
          <w:noProof/>
          <w:lang w:val="en-US"/>
        </w:rPr>
        <w:t>16</w:t>
      </w:r>
      <w:r>
        <w:rPr>
          <w:noProof/>
        </w:rPr>
        <w:fldChar w:fldCharType="end"/>
      </w:r>
    </w:p>
    <w:p w14:paraId="00C61313" w14:textId="77777777" w:rsidR="004D4294" w:rsidRPr="004D4294" w:rsidRDefault="004D4294">
      <w:pPr>
        <w:pStyle w:val="Inhopg3"/>
        <w:tabs>
          <w:tab w:val="left" w:pos="1320"/>
          <w:tab w:val="right" w:leader="dot" w:pos="9062"/>
        </w:tabs>
        <w:rPr>
          <w:rFonts w:asciiTheme="minorHAnsi" w:eastAsiaTheme="minorEastAsia" w:hAnsiTheme="minorHAnsi" w:cstheme="minorBidi"/>
          <w:noProof/>
          <w:lang w:val="en-US" w:eastAsia="nl-BE"/>
        </w:rPr>
      </w:pPr>
      <w:r w:rsidRPr="00C54BD9">
        <w:rPr>
          <w:noProof/>
          <w:lang w:val="en-GB"/>
        </w:rPr>
        <w:t>7.1.2</w:t>
      </w:r>
      <w:r w:rsidRPr="004D4294">
        <w:rPr>
          <w:rFonts w:asciiTheme="minorHAnsi" w:eastAsiaTheme="minorEastAsia" w:hAnsiTheme="minorHAnsi" w:cstheme="minorBidi"/>
          <w:noProof/>
          <w:lang w:val="en-US" w:eastAsia="nl-BE"/>
        </w:rPr>
        <w:tab/>
      </w:r>
      <w:r w:rsidRPr="00C54BD9">
        <w:rPr>
          <w:noProof/>
          <w:lang w:val="en-GB"/>
        </w:rPr>
        <w:t>Secondary study parameters/endpoints</w:t>
      </w:r>
      <w:r w:rsidRPr="004D4294">
        <w:rPr>
          <w:noProof/>
          <w:lang w:val="en-US"/>
        </w:rPr>
        <w:tab/>
      </w:r>
      <w:r>
        <w:rPr>
          <w:noProof/>
        </w:rPr>
        <w:fldChar w:fldCharType="begin"/>
      </w:r>
      <w:r w:rsidRPr="004D4294">
        <w:rPr>
          <w:noProof/>
          <w:lang w:val="en-US"/>
        </w:rPr>
        <w:instrText xml:space="preserve"> PAGEREF _Toc531952027 \h </w:instrText>
      </w:r>
      <w:r>
        <w:rPr>
          <w:noProof/>
        </w:rPr>
      </w:r>
      <w:r>
        <w:rPr>
          <w:noProof/>
        </w:rPr>
        <w:fldChar w:fldCharType="separate"/>
      </w:r>
      <w:r w:rsidRPr="004D4294">
        <w:rPr>
          <w:noProof/>
          <w:lang w:val="en-US"/>
        </w:rPr>
        <w:t>16</w:t>
      </w:r>
      <w:r>
        <w:rPr>
          <w:noProof/>
        </w:rPr>
        <w:fldChar w:fldCharType="end"/>
      </w:r>
    </w:p>
    <w:p w14:paraId="49D6721B" w14:textId="77777777" w:rsidR="004D4294" w:rsidRPr="004D4294" w:rsidRDefault="004D4294">
      <w:pPr>
        <w:pStyle w:val="Inhopg3"/>
        <w:tabs>
          <w:tab w:val="left" w:pos="1320"/>
          <w:tab w:val="right" w:leader="dot" w:pos="9062"/>
        </w:tabs>
        <w:rPr>
          <w:rFonts w:asciiTheme="minorHAnsi" w:eastAsiaTheme="minorEastAsia" w:hAnsiTheme="minorHAnsi" w:cstheme="minorBidi"/>
          <w:noProof/>
          <w:lang w:val="en-US" w:eastAsia="nl-BE"/>
        </w:rPr>
      </w:pPr>
      <w:r w:rsidRPr="00C54BD9">
        <w:rPr>
          <w:noProof/>
          <w:lang w:val="en-GB"/>
        </w:rPr>
        <w:t>7.1.3</w:t>
      </w:r>
      <w:r w:rsidRPr="004D4294">
        <w:rPr>
          <w:rFonts w:asciiTheme="minorHAnsi" w:eastAsiaTheme="minorEastAsia" w:hAnsiTheme="minorHAnsi" w:cstheme="minorBidi"/>
          <w:noProof/>
          <w:lang w:val="en-US" w:eastAsia="nl-BE"/>
        </w:rPr>
        <w:tab/>
      </w:r>
      <w:r w:rsidRPr="00C54BD9">
        <w:rPr>
          <w:noProof/>
          <w:lang w:val="en-GB"/>
        </w:rPr>
        <w:t>Other study parameters</w:t>
      </w:r>
      <w:r w:rsidRPr="004D4294">
        <w:rPr>
          <w:noProof/>
          <w:lang w:val="en-US"/>
        </w:rPr>
        <w:tab/>
      </w:r>
      <w:r>
        <w:rPr>
          <w:noProof/>
        </w:rPr>
        <w:fldChar w:fldCharType="begin"/>
      </w:r>
      <w:r w:rsidRPr="004D4294">
        <w:rPr>
          <w:noProof/>
          <w:lang w:val="en-US"/>
        </w:rPr>
        <w:instrText xml:space="preserve"> PAGEREF _Toc531952028 \h </w:instrText>
      </w:r>
      <w:r>
        <w:rPr>
          <w:noProof/>
        </w:rPr>
      </w:r>
      <w:r>
        <w:rPr>
          <w:noProof/>
        </w:rPr>
        <w:fldChar w:fldCharType="separate"/>
      </w:r>
      <w:r w:rsidRPr="004D4294">
        <w:rPr>
          <w:noProof/>
          <w:lang w:val="en-US"/>
        </w:rPr>
        <w:t>16</w:t>
      </w:r>
      <w:r>
        <w:rPr>
          <w:noProof/>
        </w:rPr>
        <w:fldChar w:fldCharType="end"/>
      </w:r>
    </w:p>
    <w:p w14:paraId="42E4441C" w14:textId="77777777" w:rsidR="004D4294" w:rsidRPr="004D4294" w:rsidRDefault="004D4294">
      <w:pPr>
        <w:pStyle w:val="Inhopg2"/>
        <w:tabs>
          <w:tab w:val="left" w:pos="880"/>
          <w:tab w:val="right" w:leader="dot" w:pos="9062"/>
        </w:tabs>
        <w:rPr>
          <w:rFonts w:asciiTheme="minorHAnsi" w:eastAsiaTheme="minorEastAsia" w:hAnsiTheme="minorHAnsi" w:cstheme="minorBidi"/>
          <w:noProof/>
          <w:lang w:val="en-US" w:eastAsia="nl-BE"/>
        </w:rPr>
      </w:pPr>
      <w:r w:rsidRPr="00C54BD9">
        <w:rPr>
          <w:noProof/>
          <w:lang w:val="en-GB"/>
        </w:rPr>
        <w:t>7.2</w:t>
      </w:r>
      <w:r w:rsidRPr="004D4294">
        <w:rPr>
          <w:rFonts w:asciiTheme="minorHAnsi" w:eastAsiaTheme="minorEastAsia" w:hAnsiTheme="minorHAnsi" w:cstheme="minorBidi"/>
          <w:noProof/>
          <w:lang w:val="en-US" w:eastAsia="nl-BE"/>
        </w:rPr>
        <w:tab/>
      </w:r>
      <w:r w:rsidRPr="00C54BD9">
        <w:rPr>
          <w:noProof/>
          <w:lang w:val="en-GB"/>
        </w:rPr>
        <w:t>Randomisation, blinding and treatment allocation</w:t>
      </w:r>
      <w:r w:rsidRPr="004D4294">
        <w:rPr>
          <w:noProof/>
          <w:lang w:val="en-US"/>
        </w:rPr>
        <w:tab/>
      </w:r>
      <w:r>
        <w:rPr>
          <w:noProof/>
        </w:rPr>
        <w:fldChar w:fldCharType="begin"/>
      </w:r>
      <w:r w:rsidRPr="004D4294">
        <w:rPr>
          <w:noProof/>
          <w:lang w:val="en-US"/>
        </w:rPr>
        <w:instrText xml:space="preserve"> PAGEREF _Toc531952029 \h </w:instrText>
      </w:r>
      <w:r>
        <w:rPr>
          <w:noProof/>
        </w:rPr>
      </w:r>
      <w:r>
        <w:rPr>
          <w:noProof/>
        </w:rPr>
        <w:fldChar w:fldCharType="separate"/>
      </w:r>
      <w:r w:rsidRPr="004D4294">
        <w:rPr>
          <w:noProof/>
          <w:lang w:val="en-US"/>
        </w:rPr>
        <w:t>16</w:t>
      </w:r>
      <w:r>
        <w:rPr>
          <w:noProof/>
        </w:rPr>
        <w:fldChar w:fldCharType="end"/>
      </w:r>
    </w:p>
    <w:p w14:paraId="4A15C45B" w14:textId="77777777" w:rsidR="004D4294" w:rsidRPr="004D4294" w:rsidRDefault="004D4294">
      <w:pPr>
        <w:pStyle w:val="Inhopg2"/>
        <w:tabs>
          <w:tab w:val="left" w:pos="880"/>
          <w:tab w:val="right" w:leader="dot" w:pos="9062"/>
        </w:tabs>
        <w:rPr>
          <w:rFonts w:asciiTheme="minorHAnsi" w:eastAsiaTheme="minorEastAsia" w:hAnsiTheme="minorHAnsi" w:cstheme="minorBidi"/>
          <w:noProof/>
          <w:lang w:val="en-US" w:eastAsia="nl-BE"/>
        </w:rPr>
      </w:pPr>
      <w:r w:rsidRPr="00C54BD9">
        <w:rPr>
          <w:noProof/>
          <w:lang w:val="en-GB"/>
        </w:rPr>
        <w:t>7.3</w:t>
      </w:r>
      <w:r w:rsidRPr="004D4294">
        <w:rPr>
          <w:rFonts w:asciiTheme="minorHAnsi" w:eastAsiaTheme="minorEastAsia" w:hAnsiTheme="minorHAnsi" w:cstheme="minorBidi"/>
          <w:noProof/>
          <w:lang w:val="en-US" w:eastAsia="nl-BE"/>
        </w:rPr>
        <w:tab/>
      </w:r>
      <w:r w:rsidRPr="00C54BD9">
        <w:rPr>
          <w:noProof/>
          <w:lang w:val="en-GB"/>
        </w:rPr>
        <w:t>Study procedures</w:t>
      </w:r>
      <w:r w:rsidRPr="004D4294">
        <w:rPr>
          <w:noProof/>
          <w:lang w:val="en-US"/>
        </w:rPr>
        <w:tab/>
      </w:r>
      <w:r>
        <w:rPr>
          <w:noProof/>
        </w:rPr>
        <w:fldChar w:fldCharType="begin"/>
      </w:r>
      <w:r w:rsidRPr="004D4294">
        <w:rPr>
          <w:noProof/>
          <w:lang w:val="en-US"/>
        </w:rPr>
        <w:instrText xml:space="preserve"> PAGEREF _Toc531952030 \h </w:instrText>
      </w:r>
      <w:r>
        <w:rPr>
          <w:noProof/>
        </w:rPr>
      </w:r>
      <w:r>
        <w:rPr>
          <w:noProof/>
        </w:rPr>
        <w:fldChar w:fldCharType="separate"/>
      </w:r>
      <w:r w:rsidRPr="004D4294">
        <w:rPr>
          <w:noProof/>
          <w:lang w:val="en-US"/>
        </w:rPr>
        <w:t>16</w:t>
      </w:r>
      <w:r>
        <w:rPr>
          <w:noProof/>
        </w:rPr>
        <w:fldChar w:fldCharType="end"/>
      </w:r>
    </w:p>
    <w:p w14:paraId="401ABD43" w14:textId="77777777" w:rsidR="004D4294" w:rsidRPr="004D4294" w:rsidRDefault="004D4294">
      <w:pPr>
        <w:pStyle w:val="Inhopg2"/>
        <w:tabs>
          <w:tab w:val="left" w:pos="880"/>
          <w:tab w:val="right" w:leader="dot" w:pos="9062"/>
        </w:tabs>
        <w:rPr>
          <w:rFonts w:asciiTheme="minorHAnsi" w:eastAsiaTheme="minorEastAsia" w:hAnsiTheme="minorHAnsi" w:cstheme="minorBidi"/>
          <w:noProof/>
          <w:lang w:val="en-US" w:eastAsia="nl-BE"/>
        </w:rPr>
      </w:pPr>
      <w:r w:rsidRPr="00C54BD9">
        <w:rPr>
          <w:noProof/>
          <w:lang w:val="en-GB"/>
        </w:rPr>
        <w:t>7.4</w:t>
      </w:r>
      <w:r w:rsidRPr="004D4294">
        <w:rPr>
          <w:rFonts w:asciiTheme="minorHAnsi" w:eastAsiaTheme="minorEastAsia" w:hAnsiTheme="minorHAnsi" w:cstheme="minorBidi"/>
          <w:noProof/>
          <w:lang w:val="en-US" w:eastAsia="nl-BE"/>
        </w:rPr>
        <w:tab/>
      </w:r>
      <w:r w:rsidRPr="00C54BD9">
        <w:rPr>
          <w:noProof/>
          <w:lang w:val="en-GB"/>
        </w:rPr>
        <w:t>Withdrawal of individual subjects</w:t>
      </w:r>
      <w:r w:rsidRPr="004D4294">
        <w:rPr>
          <w:noProof/>
          <w:lang w:val="en-US"/>
        </w:rPr>
        <w:tab/>
      </w:r>
      <w:r>
        <w:rPr>
          <w:noProof/>
        </w:rPr>
        <w:fldChar w:fldCharType="begin"/>
      </w:r>
      <w:r w:rsidRPr="004D4294">
        <w:rPr>
          <w:noProof/>
          <w:lang w:val="en-US"/>
        </w:rPr>
        <w:instrText xml:space="preserve"> PAGEREF _Toc531952031 \h </w:instrText>
      </w:r>
      <w:r>
        <w:rPr>
          <w:noProof/>
        </w:rPr>
      </w:r>
      <w:r>
        <w:rPr>
          <w:noProof/>
        </w:rPr>
        <w:fldChar w:fldCharType="separate"/>
      </w:r>
      <w:r w:rsidRPr="004D4294">
        <w:rPr>
          <w:noProof/>
          <w:lang w:val="en-US"/>
        </w:rPr>
        <w:t>17</w:t>
      </w:r>
      <w:r>
        <w:rPr>
          <w:noProof/>
        </w:rPr>
        <w:fldChar w:fldCharType="end"/>
      </w:r>
    </w:p>
    <w:p w14:paraId="5CDB83E3" w14:textId="77777777" w:rsidR="004D4294" w:rsidRPr="004D4294" w:rsidRDefault="004D4294">
      <w:pPr>
        <w:pStyle w:val="Inhopg2"/>
        <w:tabs>
          <w:tab w:val="left" w:pos="880"/>
          <w:tab w:val="right" w:leader="dot" w:pos="9062"/>
        </w:tabs>
        <w:rPr>
          <w:rFonts w:asciiTheme="minorHAnsi" w:eastAsiaTheme="minorEastAsia" w:hAnsiTheme="minorHAnsi" w:cstheme="minorBidi"/>
          <w:noProof/>
          <w:lang w:val="en-US" w:eastAsia="nl-BE"/>
        </w:rPr>
      </w:pPr>
      <w:r w:rsidRPr="00C54BD9">
        <w:rPr>
          <w:noProof/>
          <w:lang w:val="en-GB"/>
        </w:rPr>
        <w:t>7.5</w:t>
      </w:r>
      <w:r w:rsidRPr="004D4294">
        <w:rPr>
          <w:rFonts w:asciiTheme="minorHAnsi" w:eastAsiaTheme="minorEastAsia" w:hAnsiTheme="minorHAnsi" w:cstheme="minorBidi"/>
          <w:noProof/>
          <w:lang w:val="en-US" w:eastAsia="nl-BE"/>
        </w:rPr>
        <w:tab/>
      </w:r>
      <w:r w:rsidRPr="00C54BD9">
        <w:rPr>
          <w:noProof/>
          <w:lang w:val="en-GB"/>
        </w:rPr>
        <w:t>Replacement of individual subjects after withdrawal</w:t>
      </w:r>
      <w:r w:rsidRPr="004D4294">
        <w:rPr>
          <w:noProof/>
          <w:lang w:val="en-US"/>
        </w:rPr>
        <w:tab/>
      </w:r>
      <w:r>
        <w:rPr>
          <w:noProof/>
        </w:rPr>
        <w:fldChar w:fldCharType="begin"/>
      </w:r>
      <w:r w:rsidRPr="004D4294">
        <w:rPr>
          <w:noProof/>
          <w:lang w:val="en-US"/>
        </w:rPr>
        <w:instrText xml:space="preserve"> PAGEREF _Toc531952032 \h </w:instrText>
      </w:r>
      <w:r>
        <w:rPr>
          <w:noProof/>
        </w:rPr>
      </w:r>
      <w:r>
        <w:rPr>
          <w:noProof/>
        </w:rPr>
        <w:fldChar w:fldCharType="separate"/>
      </w:r>
      <w:r w:rsidRPr="004D4294">
        <w:rPr>
          <w:noProof/>
          <w:lang w:val="en-US"/>
        </w:rPr>
        <w:t>17</w:t>
      </w:r>
      <w:r>
        <w:rPr>
          <w:noProof/>
        </w:rPr>
        <w:fldChar w:fldCharType="end"/>
      </w:r>
    </w:p>
    <w:p w14:paraId="6C5F7F6B" w14:textId="77777777" w:rsidR="004D4294" w:rsidRPr="004D4294" w:rsidRDefault="004D4294">
      <w:pPr>
        <w:pStyle w:val="Inhopg2"/>
        <w:tabs>
          <w:tab w:val="left" w:pos="880"/>
          <w:tab w:val="right" w:leader="dot" w:pos="9062"/>
        </w:tabs>
        <w:rPr>
          <w:rFonts w:asciiTheme="minorHAnsi" w:eastAsiaTheme="minorEastAsia" w:hAnsiTheme="minorHAnsi" w:cstheme="minorBidi"/>
          <w:noProof/>
          <w:lang w:val="en-US" w:eastAsia="nl-BE"/>
        </w:rPr>
      </w:pPr>
      <w:r w:rsidRPr="00C54BD9">
        <w:rPr>
          <w:noProof/>
          <w:lang w:val="en-US"/>
        </w:rPr>
        <w:t>7.6</w:t>
      </w:r>
      <w:r w:rsidRPr="004D4294">
        <w:rPr>
          <w:rFonts w:asciiTheme="minorHAnsi" w:eastAsiaTheme="minorEastAsia" w:hAnsiTheme="minorHAnsi" w:cstheme="minorBidi"/>
          <w:noProof/>
          <w:lang w:val="en-US" w:eastAsia="nl-BE"/>
        </w:rPr>
        <w:tab/>
      </w:r>
      <w:r w:rsidRPr="00C54BD9">
        <w:rPr>
          <w:noProof/>
          <w:lang w:val="en-US"/>
        </w:rPr>
        <w:t>Follow-up of subjects withdrawn from treatment</w:t>
      </w:r>
      <w:r w:rsidRPr="004D4294">
        <w:rPr>
          <w:noProof/>
          <w:lang w:val="en-US"/>
        </w:rPr>
        <w:tab/>
      </w:r>
      <w:r>
        <w:rPr>
          <w:noProof/>
        </w:rPr>
        <w:fldChar w:fldCharType="begin"/>
      </w:r>
      <w:r w:rsidRPr="004D4294">
        <w:rPr>
          <w:noProof/>
          <w:lang w:val="en-US"/>
        </w:rPr>
        <w:instrText xml:space="preserve"> PAGEREF _Toc531952033 \h </w:instrText>
      </w:r>
      <w:r>
        <w:rPr>
          <w:noProof/>
        </w:rPr>
      </w:r>
      <w:r>
        <w:rPr>
          <w:noProof/>
        </w:rPr>
        <w:fldChar w:fldCharType="separate"/>
      </w:r>
      <w:r w:rsidRPr="004D4294">
        <w:rPr>
          <w:noProof/>
          <w:lang w:val="en-US"/>
        </w:rPr>
        <w:t>17</w:t>
      </w:r>
      <w:r>
        <w:rPr>
          <w:noProof/>
        </w:rPr>
        <w:fldChar w:fldCharType="end"/>
      </w:r>
    </w:p>
    <w:p w14:paraId="26A8118D" w14:textId="77777777" w:rsidR="004D4294" w:rsidRPr="004D4294" w:rsidRDefault="004D4294">
      <w:pPr>
        <w:pStyle w:val="Inhopg2"/>
        <w:tabs>
          <w:tab w:val="left" w:pos="880"/>
          <w:tab w:val="right" w:leader="dot" w:pos="9062"/>
        </w:tabs>
        <w:rPr>
          <w:rFonts w:asciiTheme="minorHAnsi" w:eastAsiaTheme="minorEastAsia" w:hAnsiTheme="minorHAnsi" w:cstheme="minorBidi"/>
          <w:noProof/>
          <w:lang w:val="en-US" w:eastAsia="nl-BE"/>
        </w:rPr>
      </w:pPr>
      <w:r w:rsidRPr="00C54BD9">
        <w:rPr>
          <w:noProof/>
          <w:lang w:val="en-GB"/>
        </w:rPr>
        <w:t>7.7</w:t>
      </w:r>
      <w:r w:rsidRPr="004D4294">
        <w:rPr>
          <w:rFonts w:asciiTheme="minorHAnsi" w:eastAsiaTheme="minorEastAsia" w:hAnsiTheme="minorHAnsi" w:cstheme="minorBidi"/>
          <w:noProof/>
          <w:lang w:val="en-US" w:eastAsia="nl-BE"/>
        </w:rPr>
        <w:tab/>
      </w:r>
      <w:r w:rsidRPr="00C54BD9">
        <w:rPr>
          <w:noProof/>
          <w:lang w:val="en-GB"/>
        </w:rPr>
        <w:t>Premature termination of the study</w:t>
      </w:r>
      <w:r w:rsidRPr="004D4294">
        <w:rPr>
          <w:noProof/>
          <w:lang w:val="en-US"/>
        </w:rPr>
        <w:tab/>
      </w:r>
      <w:r>
        <w:rPr>
          <w:noProof/>
        </w:rPr>
        <w:fldChar w:fldCharType="begin"/>
      </w:r>
      <w:r w:rsidRPr="004D4294">
        <w:rPr>
          <w:noProof/>
          <w:lang w:val="en-US"/>
        </w:rPr>
        <w:instrText xml:space="preserve"> PAGEREF _Toc531952034 \h </w:instrText>
      </w:r>
      <w:r>
        <w:rPr>
          <w:noProof/>
        </w:rPr>
      </w:r>
      <w:r>
        <w:rPr>
          <w:noProof/>
        </w:rPr>
        <w:fldChar w:fldCharType="separate"/>
      </w:r>
      <w:r w:rsidRPr="004D4294">
        <w:rPr>
          <w:noProof/>
          <w:lang w:val="en-US"/>
        </w:rPr>
        <w:t>17</w:t>
      </w:r>
      <w:r>
        <w:rPr>
          <w:noProof/>
        </w:rPr>
        <w:fldChar w:fldCharType="end"/>
      </w:r>
    </w:p>
    <w:p w14:paraId="18B6146F" w14:textId="77777777" w:rsidR="004D4294" w:rsidRPr="004D4294" w:rsidRDefault="004D4294">
      <w:pPr>
        <w:pStyle w:val="Inhopg1"/>
        <w:tabs>
          <w:tab w:val="left" w:pos="440"/>
          <w:tab w:val="right" w:leader="dot" w:pos="9062"/>
        </w:tabs>
        <w:rPr>
          <w:rFonts w:asciiTheme="minorHAnsi" w:eastAsiaTheme="minorEastAsia" w:hAnsiTheme="minorHAnsi" w:cstheme="minorBidi"/>
          <w:noProof/>
          <w:lang w:val="en-US" w:eastAsia="nl-BE"/>
        </w:rPr>
      </w:pPr>
      <w:r w:rsidRPr="00C54BD9">
        <w:rPr>
          <w:rFonts w:cs="Arial"/>
          <w:noProof/>
          <w:lang w:val="en-GB"/>
        </w:rPr>
        <w:t>8.</w:t>
      </w:r>
      <w:r w:rsidRPr="004D4294">
        <w:rPr>
          <w:rFonts w:asciiTheme="minorHAnsi" w:eastAsiaTheme="minorEastAsia" w:hAnsiTheme="minorHAnsi" w:cstheme="minorBidi"/>
          <w:noProof/>
          <w:lang w:val="en-US" w:eastAsia="nl-BE"/>
        </w:rPr>
        <w:tab/>
      </w:r>
      <w:r w:rsidRPr="00C54BD9">
        <w:rPr>
          <w:rFonts w:cs="Arial"/>
          <w:noProof/>
          <w:lang w:val="en-GB"/>
        </w:rPr>
        <w:t>SAFETY REPORTING</w:t>
      </w:r>
      <w:r w:rsidRPr="004D4294">
        <w:rPr>
          <w:noProof/>
          <w:lang w:val="en-US"/>
        </w:rPr>
        <w:tab/>
      </w:r>
      <w:r>
        <w:rPr>
          <w:noProof/>
        </w:rPr>
        <w:fldChar w:fldCharType="begin"/>
      </w:r>
      <w:r w:rsidRPr="004D4294">
        <w:rPr>
          <w:noProof/>
          <w:lang w:val="en-US"/>
        </w:rPr>
        <w:instrText xml:space="preserve"> PAGEREF _Toc531952035 \h </w:instrText>
      </w:r>
      <w:r>
        <w:rPr>
          <w:noProof/>
        </w:rPr>
      </w:r>
      <w:r>
        <w:rPr>
          <w:noProof/>
        </w:rPr>
        <w:fldChar w:fldCharType="separate"/>
      </w:r>
      <w:r w:rsidRPr="004D4294">
        <w:rPr>
          <w:noProof/>
          <w:lang w:val="en-US"/>
        </w:rPr>
        <w:t>18</w:t>
      </w:r>
      <w:r>
        <w:rPr>
          <w:noProof/>
        </w:rPr>
        <w:fldChar w:fldCharType="end"/>
      </w:r>
    </w:p>
    <w:p w14:paraId="1C3AA15F" w14:textId="77777777" w:rsidR="004D4294" w:rsidRPr="004D4294" w:rsidRDefault="004D4294">
      <w:pPr>
        <w:pStyle w:val="Inhopg2"/>
        <w:tabs>
          <w:tab w:val="left" w:pos="880"/>
          <w:tab w:val="right" w:leader="dot" w:pos="9062"/>
        </w:tabs>
        <w:rPr>
          <w:rFonts w:asciiTheme="minorHAnsi" w:eastAsiaTheme="minorEastAsia" w:hAnsiTheme="minorHAnsi" w:cstheme="minorBidi"/>
          <w:noProof/>
          <w:lang w:val="en-US" w:eastAsia="nl-BE"/>
        </w:rPr>
      </w:pPr>
      <w:r w:rsidRPr="00C54BD9">
        <w:rPr>
          <w:noProof/>
          <w:lang w:val="en-GB"/>
        </w:rPr>
        <w:t>8.1</w:t>
      </w:r>
      <w:r w:rsidRPr="004D4294">
        <w:rPr>
          <w:rFonts w:asciiTheme="minorHAnsi" w:eastAsiaTheme="minorEastAsia" w:hAnsiTheme="minorHAnsi" w:cstheme="minorBidi"/>
          <w:noProof/>
          <w:lang w:val="en-US" w:eastAsia="nl-BE"/>
        </w:rPr>
        <w:tab/>
      </w:r>
      <w:r w:rsidRPr="00C54BD9">
        <w:rPr>
          <w:noProof/>
          <w:lang w:val="en-GB"/>
        </w:rPr>
        <w:t>Temporary halt for reasons of subject safety</w:t>
      </w:r>
      <w:r w:rsidRPr="004D4294">
        <w:rPr>
          <w:noProof/>
          <w:lang w:val="en-US"/>
        </w:rPr>
        <w:tab/>
      </w:r>
      <w:r>
        <w:rPr>
          <w:noProof/>
        </w:rPr>
        <w:fldChar w:fldCharType="begin"/>
      </w:r>
      <w:r w:rsidRPr="004D4294">
        <w:rPr>
          <w:noProof/>
          <w:lang w:val="en-US"/>
        </w:rPr>
        <w:instrText xml:space="preserve"> PAGEREF _Toc531952036 \h </w:instrText>
      </w:r>
      <w:r>
        <w:rPr>
          <w:noProof/>
        </w:rPr>
      </w:r>
      <w:r>
        <w:rPr>
          <w:noProof/>
        </w:rPr>
        <w:fldChar w:fldCharType="separate"/>
      </w:r>
      <w:r w:rsidRPr="004D4294">
        <w:rPr>
          <w:noProof/>
          <w:lang w:val="en-US"/>
        </w:rPr>
        <w:t>18</w:t>
      </w:r>
      <w:r>
        <w:rPr>
          <w:noProof/>
        </w:rPr>
        <w:fldChar w:fldCharType="end"/>
      </w:r>
    </w:p>
    <w:p w14:paraId="104D7216" w14:textId="77777777" w:rsidR="004D4294" w:rsidRPr="004D4294" w:rsidRDefault="004D4294">
      <w:pPr>
        <w:pStyle w:val="Inhopg2"/>
        <w:tabs>
          <w:tab w:val="left" w:pos="880"/>
          <w:tab w:val="right" w:leader="dot" w:pos="9062"/>
        </w:tabs>
        <w:rPr>
          <w:rFonts w:asciiTheme="minorHAnsi" w:eastAsiaTheme="minorEastAsia" w:hAnsiTheme="minorHAnsi" w:cstheme="minorBidi"/>
          <w:noProof/>
          <w:lang w:val="en-US" w:eastAsia="nl-BE"/>
        </w:rPr>
      </w:pPr>
      <w:r w:rsidRPr="00C54BD9">
        <w:rPr>
          <w:noProof/>
          <w:lang w:val="en-GB"/>
        </w:rPr>
        <w:t>8.2</w:t>
      </w:r>
      <w:r w:rsidRPr="004D4294">
        <w:rPr>
          <w:rFonts w:asciiTheme="minorHAnsi" w:eastAsiaTheme="minorEastAsia" w:hAnsiTheme="minorHAnsi" w:cstheme="minorBidi"/>
          <w:noProof/>
          <w:lang w:val="en-US" w:eastAsia="nl-BE"/>
        </w:rPr>
        <w:tab/>
      </w:r>
      <w:r w:rsidRPr="00C54BD9">
        <w:rPr>
          <w:noProof/>
          <w:lang w:val="en-GB"/>
        </w:rPr>
        <w:t>AEs, SAEs and SUSARs</w:t>
      </w:r>
      <w:r w:rsidRPr="004D4294">
        <w:rPr>
          <w:noProof/>
          <w:lang w:val="en-US"/>
        </w:rPr>
        <w:tab/>
      </w:r>
      <w:r>
        <w:rPr>
          <w:noProof/>
        </w:rPr>
        <w:fldChar w:fldCharType="begin"/>
      </w:r>
      <w:r w:rsidRPr="004D4294">
        <w:rPr>
          <w:noProof/>
          <w:lang w:val="en-US"/>
        </w:rPr>
        <w:instrText xml:space="preserve"> PAGEREF _Toc531952037 \h </w:instrText>
      </w:r>
      <w:r>
        <w:rPr>
          <w:noProof/>
        </w:rPr>
      </w:r>
      <w:r>
        <w:rPr>
          <w:noProof/>
        </w:rPr>
        <w:fldChar w:fldCharType="separate"/>
      </w:r>
      <w:r w:rsidRPr="004D4294">
        <w:rPr>
          <w:noProof/>
          <w:lang w:val="en-US"/>
        </w:rPr>
        <w:t>18</w:t>
      </w:r>
      <w:r>
        <w:rPr>
          <w:noProof/>
        </w:rPr>
        <w:fldChar w:fldCharType="end"/>
      </w:r>
    </w:p>
    <w:p w14:paraId="061E6ECB" w14:textId="77777777" w:rsidR="004D4294" w:rsidRPr="004D4294" w:rsidRDefault="004D4294">
      <w:pPr>
        <w:pStyle w:val="Inhopg3"/>
        <w:tabs>
          <w:tab w:val="left" w:pos="1320"/>
          <w:tab w:val="right" w:leader="dot" w:pos="9062"/>
        </w:tabs>
        <w:rPr>
          <w:rFonts w:asciiTheme="minorHAnsi" w:eastAsiaTheme="minorEastAsia" w:hAnsiTheme="minorHAnsi" w:cstheme="minorBidi"/>
          <w:noProof/>
          <w:lang w:val="en-US" w:eastAsia="nl-BE"/>
        </w:rPr>
      </w:pPr>
      <w:r w:rsidRPr="00C54BD9">
        <w:rPr>
          <w:noProof/>
          <w:lang w:val="en-GB"/>
        </w:rPr>
        <w:t>8.2.1</w:t>
      </w:r>
      <w:r w:rsidRPr="004D4294">
        <w:rPr>
          <w:rFonts w:asciiTheme="minorHAnsi" w:eastAsiaTheme="minorEastAsia" w:hAnsiTheme="minorHAnsi" w:cstheme="minorBidi"/>
          <w:noProof/>
          <w:lang w:val="en-US" w:eastAsia="nl-BE"/>
        </w:rPr>
        <w:tab/>
      </w:r>
      <w:r w:rsidRPr="00C54BD9">
        <w:rPr>
          <w:noProof/>
          <w:lang w:val="en-GB"/>
        </w:rPr>
        <w:t>Adverse effects (AEs)</w:t>
      </w:r>
      <w:r w:rsidRPr="004D4294">
        <w:rPr>
          <w:noProof/>
          <w:lang w:val="en-US"/>
        </w:rPr>
        <w:tab/>
      </w:r>
      <w:r>
        <w:rPr>
          <w:noProof/>
        </w:rPr>
        <w:fldChar w:fldCharType="begin"/>
      </w:r>
      <w:r w:rsidRPr="004D4294">
        <w:rPr>
          <w:noProof/>
          <w:lang w:val="en-US"/>
        </w:rPr>
        <w:instrText xml:space="preserve"> PAGEREF _Toc531952038 \h </w:instrText>
      </w:r>
      <w:r>
        <w:rPr>
          <w:noProof/>
        </w:rPr>
      </w:r>
      <w:r>
        <w:rPr>
          <w:noProof/>
        </w:rPr>
        <w:fldChar w:fldCharType="separate"/>
      </w:r>
      <w:r w:rsidRPr="004D4294">
        <w:rPr>
          <w:noProof/>
          <w:lang w:val="en-US"/>
        </w:rPr>
        <w:t>18</w:t>
      </w:r>
      <w:r>
        <w:rPr>
          <w:noProof/>
        </w:rPr>
        <w:fldChar w:fldCharType="end"/>
      </w:r>
    </w:p>
    <w:p w14:paraId="588D0915" w14:textId="77777777" w:rsidR="004D4294" w:rsidRPr="004D4294" w:rsidRDefault="004D4294">
      <w:pPr>
        <w:pStyle w:val="Inhopg3"/>
        <w:tabs>
          <w:tab w:val="left" w:pos="1320"/>
          <w:tab w:val="right" w:leader="dot" w:pos="9062"/>
        </w:tabs>
        <w:rPr>
          <w:rFonts w:asciiTheme="minorHAnsi" w:eastAsiaTheme="minorEastAsia" w:hAnsiTheme="minorHAnsi" w:cstheme="minorBidi"/>
          <w:noProof/>
          <w:lang w:val="en-US" w:eastAsia="nl-BE"/>
        </w:rPr>
      </w:pPr>
      <w:r w:rsidRPr="00C54BD9">
        <w:rPr>
          <w:noProof/>
          <w:lang w:val="en-GB"/>
        </w:rPr>
        <w:t>8.2.2</w:t>
      </w:r>
      <w:r w:rsidRPr="004D4294">
        <w:rPr>
          <w:rFonts w:asciiTheme="minorHAnsi" w:eastAsiaTheme="minorEastAsia" w:hAnsiTheme="minorHAnsi" w:cstheme="minorBidi"/>
          <w:noProof/>
          <w:lang w:val="en-US" w:eastAsia="nl-BE"/>
        </w:rPr>
        <w:tab/>
      </w:r>
      <w:r w:rsidRPr="00C54BD9">
        <w:rPr>
          <w:noProof/>
          <w:lang w:val="en-GB"/>
        </w:rPr>
        <w:t>Serious adverse effects (SAEs)</w:t>
      </w:r>
      <w:r w:rsidRPr="004D4294">
        <w:rPr>
          <w:noProof/>
          <w:lang w:val="en-US"/>
        </w:rPr>
        <w:tab/>
      </w:r>
      <w:r>
        <w:rPr>
          <w:noProof/>
        </w:rPr>
        <w:fldChar w:fldCharType="begin"/>
      </w:r>
      <w:r w:rsidRPr="004D4294">
        <w:rPr>
          <w:noProof/>
          <w:lang w:val="en-US"/>
        </w:rPr>
        <w:instrText xml:space="preserve"> PAGEREF _Toc531952039 \h </w:instrText>
      </w:r>
      <w:r>
        <w:rPr>
          <w:noProof/>
        </w:rPr>
      </w:r>
      <w:r>
        <w:rPr>
          <w:noProof/>
        </w:rPr>
        <w:fldChar w:fldCharType="separate"/>
      </w:r>
      <w:r w:rsidRPr="004D4294">
        <w:rPr>
          <w:noProof/>
          <w:lang w:val="en-US"/>
        </w:rPr>
        <w:t>18</w:t>
      </w:r>
      <w:r>
        <w:rPr>
          <w:noProof/>
        </w:rPr>
        <w:fldChar w:fldCharType="end"/>
      </w:r>
    </w:p>
    <w:p w14:paraId="35A25255" w14:textId="77777777" w:rsidR="004D4294" w:rsidRPr="004D4294" w:rsidRDefault="004D4294">
      <w:pPr>
        <w:pStyle w:val="Inhopg3"/>
        <w:tabs>
          <w:tab w:val="left" w:pos="1320"/>
          <w:tab w:val="right" w:leader="dot" w:pos="9062"/>
        </w:tabs>
        <w:rPr>
          <w:rFonts w:asciiTheme="minorHAnsi" w:eastAsiaTheme="minorEastAsia" w:hAnsiTheme="minorHAnsi" w:cstheme="minorBidi"/>
          <w:noProof/>
          <w:lang w:val="en-US" w:eastAsia="nl-BE"/>
        </w:rPr>
      </w:pPr>
      <w:r w:rsidRPr="00C54BD9">
        <w:rPr>
          <w:noProof/>
          <w:lang w:val="en-GB"/>
        </w:rPr>
        <w:t>8.2.3</w:t>
      </w:r>
      <w:r w:rsidRPr="004D4294">
        <w:rPr>
          <w:rFonts w:asciiTheme="minorHAnsi" w:eastAsiaTheme="minorEastAsia" w:hAnsiTheme="minorHAnsi" w:cstheme="minorBidi"/>
          <w:noProof/>
          <w:lang w:val="en-US" w:eastAsia="nl-BE"/>
        </w:rPr>
        <w:tab/>
      </w:r>
      <w:r w:rsidRPr="00C54BD9">
        <w:rPr>
          <w:noProof/>
          <w:lang w:val="en-GB"/>
        </w:rPr>
        <w:t>Suspected unexpected serious adverse reactions (SUSARs)</w:t>
      </w:r>
      <w:r w:rsidRPr="004D4294">
        <w:rPr>
          <w:noProof/>
          <w:lang w:val="en-US"/>
        </w:rPr>
        <w:tab/>
      </w:r>
      <w:r>
        <w:rPr>
          <w:noProof/>
        </w:rPr>
        <w:fldChar w:fldCharType="begin"/>
      </w:r>
      <w:r w:rsidRPr="004D4294">
        <w:rPr>
          <w:noProof/>
          <w:lang w:val="en-US"/>
        </w:rPr>
        <w:instrText xml:space="preserve"> PAGEREF _Toc531952040 \h </w:instrText>
      </w:r>
      <w:r>
        <w:rPr>
          <w:noProof/>
        </w:rPr>
      </w:r>
      <w:r>
        <w:rPr>
          <w:noProof/>
        </w:rPr>
        <w:fldChar w:fldCharType="separate"/>
      </w:r>
      <w:r w:rsidRPr="004D4294">
        <w:rPr>
          <w:noProof/>
          <w:lang w:val="en-US"/>
        </w:rPr>
        <w:t>19</w:t>
      </w:r>
      <w:r>
        <w:rPr>
          <w:noProof/>
        </w:rPr>
        <w:fldChar w:fldCharType="end"/>
      </w:r>
    </w:p>
    <w:p w14:paraId="2F3D4957" w14:textId="77777777" w:rsidR="004D4294" w:rsidRPr="004D4294" w:rsidRDefault="004D4294">
      <w:pPr>
        <w:pStyle w:val="Inhopg2"/>
        <w:tabs>
          <w:tab w:val="left" w:pos="880"/>
          <w:tab w:val="right" w:leader="dot" w:pos="9062"/>
        </w:tabs>
        <w:rPr>
          <w:rFonts w:asciiTheme="minorHAnsi" w:eastAsiaTheme="minorEastAsia" w:hAnsiTheme="minorHAnsi" w:cstheme="minorBidi"/>
          <w:noProof/>
          <w:lang w:val="en-US" w:eastAsia="nl-BE"/>
        </w:rPr>
      </w:pPr>
      <w:r w:rsidRPr="00C54BD9">
        <w:rPr>
          <w:noProof/>
          <w:lang w:val="en-GB"/>
        </w:rPr>
        <w:t>8.3</w:t>
      </w:r>
      <w:r w:rsidRPr="004D4294">
        <w:rPr>
          <w:rFonts w:asciiTheme="minorHAnsi" w:eastAsiaTheme="minorEastAsia" w:hAnsiTheme="minorHAnsi" w:cstheme="minorBidi"/>
          <w:noProof/>
          <w:lang w:val="en-US" w:eastAsia="nl-BE"/>
        </w:rPr>
        <w:tab/>
      </w:r>
      <w:r w:rsidRPr="00C54BD9">
        <w:rPr>
          <w:noProof/>
          <w:lang w:val="en-GB"/>
        </w:rPr>
        <w:t>Annual safety report</w:t>
      </w:r>
      <w:r w:rsidRPr="004D4294">
        <w:rPr>
          <w:noProof/>
          <w:lang w:val="en-US"/>
        </w:rPr>
        <w:tab/>
      </w:r>
      <w:r>
        <w:rPr>
          <w:noProof/>
        </w:rPr>
        <w:fldChar w:fldCharType="begin"/>
      </w:r>
      <w:r w:rsidRPr="004D4294">
        <w:rPr>
          <w:noProof/>
          <w:lang w:val="en-US"/>
        </w:rPr>
        <w:instrText xml:space="preserve"> PAGEREF _Toc531952041 \h </w:instrText>
      </w:r>
      <w:r>
        <w:rPr>
          <w:noProof/>
        </w:rPr>
      </w:r>
      <w:r>
        <w:rPr>
          <w:noProof/>
        </w:rPr>
        <w:fldChar w:fldCharType="separate"/>
      </w:r>
      <w:r w:rsidRPr="004D4294">
        <w:rPr>
          <w:noProof/>
          <w:lang w:val="en-US"/>
        </w:rPr>
        <w:t>20</w:t>
      </w:r>
      <w:r>
        <w:rPr>
          <w:noProof/>
        </w:rPr>
        <w:fldChar w:fldCharType="end"/>
      </w:r>
    </w:p>
    <w:p w14:paraId="5D336CDD" w14:textId="77777777" w:rsidR="004D4294" w:rsidRPr="004D4294" w:rsidRDefault="004D4294">
      <w:pPr>
        <w:pStyle w:val="Inhopg2"/>
        <w:tabs>
          <w:tab w:val="left" w:pos="880"/>
          <w:tab w:val="right" w:leader="dot" w:pos="9062"/>
        </w:tabs>
        <w:rPr>
          <w:rFonts w:asciiTheme="minorHAnsi" w:eastAsiaTheme="minorEastAsia" w:hAnsiTheme="minorHAnsi" w:cstheme="minorBidi"/>
          <w:noProof/>
          <w:lang w:val="en-US" w:eastAsia="nl-BE"/>
        </w:rPr>
      </w:pPr>
      <w:r w:rsidRPr="00C54BD9">
        <w:rPr>
          <w:noProof/>
          <w:lang w:val="en-GB"/>
        </w:rPr>
        <w:t>8.4</w:t>
      </w:r>
      <w:r w:rsidRPr="004D4294">
        <w:rPr>
          <w:rFonts w:asciiTheme="minorHAnsi" w:eastAsiaTheme="minorEastAsia" w:hAnsiTheme="minorHAnsi" w:cstheme="minorBidi"/>
          <w:noProof/>
          <w:lang w:val="en-US" w:eastAsia="nl-BE"/>
        </w:rPr>
        <w:tab/>
      </w:r>
      <w:r w:rsidRPr="00C54BD9">
        <w:rPr>
          <w:noProof/>
          <w:lang w:val="en-GB"/>
        </w:rPr>
        <w:t>Follow-up of adverse effects</w:t>
      </w:r>
      <w:r w:rsidRPr="004D4294">
        <w:rPr>
          <w:noProof/>
          <w:lang w:val="en-US"/>
        </w:rPr>
        <w:tab/>
      </w:r>
      <w:r>
        <w:rPr>
          <w:noProof/>
        </w:rPr>
        <w:fldChar w:fldCharType="begin"/>
      </w:r>
      <w:r w:rsidRPr="004D4294">
        <w:rPr>
          <w:noProof/>
          <w:lang w:val="en-US"/>
        </w:rPr>
        <w:instrText xml:space="preserve"> PAGEREF _Toc531952042 \h </w:instrText>
      </w:r>
      <w:r>
        <w:rPr>
          <w:noProof/>
        </w:rPr>
      </w:r>
      <w:r>
        <w:rPr>
          <w:noProof/>
        </w:rPr>
        <w:fldChar w:fldCharType="separate"/>
      </w:r>
      <w:r w:rsidRPr="004D4294">
        <w:rPr>
          <w:noProof/>
          <w:lang w:val="en-US"/>
        </w:rPr>
        <w:t>20</w:t>
      </w:r>
      <w:r>
        <w:rPr>
          <w:noProof/>
        </w:rPr>
        <w:fldChar w:fldCharType="end"/>
      </w:r>
    </w:p>
    <w:p w14:paraId="18E44775" w14:textId="77777777" w:rsidR="004D4294" w:rsidRPr="004D4294" w:rsidRDefault="004D4294">
      <w:pPr>
        <w:pStyle w:val="Inhopg1"/>
        <w:tabs>
          <w:tab w:val="left" w:pos="440"/>
          <w:tab w:val="right" w:leader="dot" w:pos="9062"/>
        </w:tabs>
        <w:rPr>
          <w:rFonts w:asciiTheme="minorHAnsi" w:eastAsiaTheme="minorEastAsia" w:hAnsiTheme="minorHAnsi" w:cstheme="minorBidi"/>
          <w:noProof/>
          <w:lang w:val="en-US" w:eastAsia="nl-BE"/>
        </w:rPr>
      </w:pPr>
      <w:r w:rsidRPr="00C54BD9">
        <w:rPr>
          <w:rFonts w:cs="Arial"/>
          <w:noProof/>
          <w:lang w:val="en-GB"/>
        </w:rPr>
        <w:t>9.</w:t>
      </w:r>
      <w:r w:rsidRPr="004D4294">
        <w:rPr>
          <w:rFonts w:asciiTheme="minorHAnsi" w:eastAsiaTheme="minorEastAsia" w:hAnsiTheme="minorHAnsi" w:cstheme="minorBidi"/>
          <w:noProof/>
          <w:lang w:val="en-US" w:eastAsia="nl-BE"/>
        </w:rPr>
        <w:tab/>
      </w:r>
      <w:r w:rsidRPr="00C54BD9">
        <w:rPr>
          <w:rFonts w:cs="Arial"/>
          <w:noProof/>
          <w:lang w:val="en-GB"/>
        </w:rPr>
        <w:t>STATISTICAL ANALYSIS</w:t>
      </w:r>
      <w:r w:rsidRPr="004D4294">
        <w:rPr>
          <w:noProof/>
          <w:lang w:val="en-US"/>
        </w:rPr>
        <w:tab/>
      </w:r>
      <w:r>
        <w:rPr>
          <w:noProof/>
        </w:rPr>
        <w:fldChar w:fldCharType="begin"/>
      </w:r>
      <w:r w:rsidRPr="004D4294">
        <w:rPr>
          <w:noProof/>
          <w:lang w:val="en-US"/>
        </w:rPr>
        <w:instrText xml:space="preserve"> PAGEREF _Toc531952043 \h </w:instrText>
      </w:r>
      <w:r>
        <w:rPr>
          <w:noProof/>
        </w:rPr>
      </w:r>
      <w:r>
        <w:rPr>
          <w:noProof/>
        </w:rPr>
        <w:fldChar w:fldCharType="separate"/>
      </w:r>
      <w:r w:rsidRPr="004D4294">
        <w:rPr>
          <w:noProof/>
          <w:lang w:val="en-US"/>
        </w:rPr>
        <w:t>22</w:t>
      </w:r>
      <w:r>
        <w:rPr>
          <w:noProof/>
        </w:rPr>
        <w:fldChar w:fldCharType="end"/>
      </w:r>
    </w:p>
    <w:p w14:paraId="08961FEF" w14:textId="77777777" w:rsidR="004D4294" w:rsidRPr="004D4294" w:rsidRDefault="004D4294">
      <w:pPr>
        <w:pStyle w:val="Inhopg2"/>
        <w:tabs>
          <w:tab w:val="left" w:pos="880"/>
          <w:tab w:val="right" w:leader="dot" w:pos="9062"/>
        </w:tabs>
        <w:rPr>
          <w:rFonts w:asciiTheme="minorHAnsi" w:eastAsiaTheme="minorEastAsia" w:hAnsiTheme="minorHAnsi" w:cstheme="minorBidi"/>
          <w:noProof/>
          <w:lang w:val="en-US" w:eastAsia="nl-BE"/>
        </w:rPr>
      </w:pPr>
      <w:r w:rsidRPr="00C54BD9">
        <w:rPr>
          <w:noProof/>
          <w:lang w:val="en-GB"/>
        </w:rPr>
        <w:t>9.1</w:t>
      </w:r>
      <w:r w:rsidRPr="004D4294">
        <w:rPr>
          <w:rFonts w:asciiTheme="minorHAnsi" w:eastAsiaTheme="minorEastAsia" w:hAnsiTheme="minorHAnsi" w:cstheme="minorBidi"/>
          <w:noProof/>
          <w:lang w:val="en-US" w:eastAsia="nl-BE"/>
        </w:rPr>
        <w:tab/>
      </w:r>
      <w:r w:rsidRPr="00C54BD9">
        <w:rPr>
          <w:noProof/>
          <w:lang w:val="en-GB"/>
        </w:rPr>
        <w:t>Primary study parameter(s)</w:t>
      </w:r>
      <w:r w:rsidRPr="004D4294">
        <w:rPr>
          <w:noProof/>
          <w:lang w:val="en-US"/>
        </w:rPr>
        <w:tab/>
      </w:r>
      <w:r>
        <w:rPr>
          <w:noProof/>
        </w:rPr>
        <w:fldChar w:fldCharType="begin"/>
      </w:r>
      <w:r w:rsidRPr="004D4294">
        <w:rPr>
          <w:noProof/>
          <w:lang w:val="en-US"/>
        </w:rPr>
        <w:instrText xml:space="preserve"> PAGEREF _Toc531952044 \h </w:instrText>
      </w:r>
      <w:r>
        <w:rPr>
          <w:noProof/>
        </w:rPr>
      </w:r>
      <w:r>
        <w:rPr>
          <w:noProof/>
        </w:rPr>
        <w:fldChar w:fldCharType="separate"/>
      </w:r>
      <w:r w:rsidRPr="004D4294">
        <w:rPr>
          <w:noProof/>
          <w:lang w:val="en-US"/>
        </w:rPr>
        <w:t>22</w:t>
      </w:r>
      <w:r>
        <w:rPr>
          <w:noProof/>
        </w:rPr>
        <w:fldChar w:fldCharType="end"/>
      </w:r>
    </w:p>
    <w:p w14:paraId="0253D1CB" w14:textId="77777777" w:rsidR="004D4294" w:rsidRPr="004D4294" w:rsidRDefault="004D4294">
      <w:pPr>
        <w:pStyle w:val="Inhopg2"/>
        <w:tabs>
          <w:tab w:val="left" w:pos="880"/>
          <w:tab w:val="right" w:leader="dot" w:pos="9062"/>
        </w:tabs>
        <w:rPr>
          <w:rFonts w:asciiTheme="minorHAnsi" w:eastAsiaTheme="minorEastAsia" w:hAnsiTheme="minorHAnsi" w:cstheme="minorBidi"/>
          <w:noProof/>
          <w:lang w:val="en-US" w:eastAsia="nl-BE"/>
        </w:rPr>
      </w:pPr>
      <w:r w:rsidRPr="00C54BD9">
        <w:rPr>
          <w:noProof/>
          <w:lang w:val="en-GB"/>
        </w:rPr>
        <w:t>9.2</w:t>
      </w:r>
      <w:r w:rsidRPr="004D4294">
        <w:rPr>
          <w:rFonts w:asciiTheme="minorHAnsi" w:eastAsiaTheme="minorEastAsia" w:hAnsiTheme="minorHAnsi" w:cstheme="minorBidi"/>
          <w:noProof/>
          <w:lang w:val="en-US" w:eastAsia="nl-BE"/>
        </w:rPr>
        <w:tab/>
      </w:r>
      <w:r w:rsidRPr="00C54BD9">
        <w:rPr>
          <w:noProof/>
          <w:lang w:val="en-GB"/>
        </w:rPr>
        <w:t>Secondary study parameter(s)</w:t>
      </w:r>
      <w:r w:rsidRPr="004D4294">
        <w:rPr>
          <w:noProof/>
          <w:lang w:val="en-US"/>
        </w:rPr>
        <w:tab/>
      </w:r>
      <w:r>
        <w:rPr>
          <w:noProof/>
        </w:rPr>
        <w:fldChar w:fldCharType="begin"/>
      </w:r>
      <w:r w:rsidRPr="004D4294">
        <w:rPr>
          <w:noProof/>
          <w:lang w:val="en-US"/>
        </w:rPr>
        <w:instrText xml:space="preserve"> PAGEREF _Toc531952045 \h </w:instrText>
      </w:r>
      <w:r>
        <w:rPr>
          <w:noProof/>
        </w:rPr>
      </w:r>
      <w:r>
        <w:rPr>
          <w:noProof/>
        </w:rPr>
        <w:fldChar w:fldCharType="separate"/>
      </w:r>
      <w:r w:rsidRPr="004D4294">
        <w:rPr>
          <w:noProof/>
          <w:lang w:val="en-US"/>
        </w:rPr>
        <w:t>22</w:t>
      </w:r>
      <w:r>
        <w:rPr>
          <w:noProof/>
        </w:rPr>
        <w:fldChar w:fldCharType="end"/>
      </w:r>
    </w:p>
    <w:p w14:paraId="64A41489" w14:textId="77777777" w:rsidR="004D4294" w:rsidRPr="004D4294" w:rsidRDefault="004D4294">
      <w:pPr>
        <w:pStyle w:val="Inhopg1"/>
        <w:tabs>
          <w:tab w:val="left" w:pos="660"/>
          <w:tab w:val="right" w:leader="dot" w:pos="9062"/>
        </w:tabs>
        <w:rPr>
          <w:rFonts w:asciiTheme="minorHAnsi" w:eastAsiaTheme="minorEastAsia" w:hAnsiTheme="minorHAnsi" w:cstheme="minorBidi"/>
          <w:noProof/>
          <w:lang w:val="en-US" w:eastAsia="nl-BE"/>
        </w:rPr>
      </w:pPr>
      <w:r w:rsidRPr="00C54BD9">
        <w:rPr>
          <w:rFonts w:cs="Arial"/>
          <w:noProof/>
          <w:lang w:val="en-GB"/>
        </w:rPr>
        <w:lastRenderedPageBreak/>
        <w:t>10.</w:t>
      </w:r>
      <w:r w:rsidRPr="004D4294">
        <w:rPr>
          <w:rFonts w:asciiTheme="minorHAnsi" w:eastAsiaTheme="minorEastAsia" w:hAnsiTheme="minorHAnsi" w:cstheme="minorBidi"/>
          <w:noProof/>
          <w:lang w:val="en-US" w:eastAsia="nl-BE"/>
        </w:rPr>
        <w:tab/>
      </w:r>
      <w:r w:rsidRPr="00C54BD9">
        <w:rPr>
          <w:rFonts w:cs="Arial"/>
          <w:noProof/>
          <w:lang w:val="en-GB"/>
        </w:rPr>
        <w:t>ETHICAL CONSIDERATIONS</w:t>
      </w:r>
      <w:r w:rsidRPr="004D4294">
        <w:rPr>
          <w:noProof/>
          <w:lang w:val="en-US"/>
        </w:rPr>
        <w:tab/>
      </w:r>
      <w:r>
        <w:rPr>
          <w:noProof/>
        </w:rPr>
        <w:fldChar w:fldCharType="begin"/>
      </w:r>
      <w:r w:rsidRPr="004D4294">
        <w:rPr>
          <w:noProof/>
          <w:lang w:val="en-US"/>
        </w:rPr>
        <w:instrText xml:space="preserve"> PAGEREF _Toc531952046 \h </w:instrText>
      </w:r>
      <w:r>
        <w:rPr>
          <w:noProof/>
        </w:rPr>
      </w:r>
      <w:r>
        <w:rPr>
          <w:noProof/>
        </w:rPr>
        <w:fldChar w:fldCharType="separate"/>
      </w:r>
      <w:r w:rsidRPr="004D4294">
        <w:rPr>
          <w:noProof/>
          <w:lang w:val="en-US"/>
        </w:rPr>
        <w:t>23</w:t>
      </w:r>
      <w:r>
        <w:rPr>
          <w:noProof/>
        </w:rPr>
        <w:fldChar w:fldCharType="end"/>
      </w:r>
    </w:p>
    <w:p w14:paraId="05B4CA08" w14:textId="77777777" w:rsidR="004D4294" w:rsidRPr="004D4294" w:rsidRDefault="004D4294">
      <w:pPr>
        <w:pStyle w:val="Inhopg2"/>
        <w:tabs>
          <w:tab w:val="left" w:pos="880"/>
          <w:tab w:val="right" w:leader="dot" w:pos="9062"/>
        </w:tabs>
        <w:rPr>
          <w:rFonts w:asciiTheme="minorHAnsi" w:eastAsiaTheme="minorEastAsia" w:hAnsiTheme="minorHAnsi" w:cstheme="minorBidi"/>
          <w:noProof/>
          <w:lang w:val="en-US" w:eastAsia="nl-BE"/>
        </w:rPr>
      </w:pPr>
      <w:r w:rsidRPr="00C54BD9">
        <w:rPr>
          <w:noProof/>
          <w:lang w:val="en-GB"/>
        </w:rPr>
        <w:t>10.1</w:t>
      </w:r>
      <w:r w:rsidRPr="004D4294">
        <w:rPr>
          <w:rFonts w:asciiTheme="minorHAnsi" w:eastAsiaTheme="minorEastAsia" w:hAnsiTheme="minorHAnsi" w:cstheme="minorBidi"/>
          <w:noProof/>
          <w:lang w:val="en-US" w:eastAsia="nl-BE"/>
        </w:rPr>
        <w:tab/>
      </w:r>
      <w:r w:rsidRPr="00C54BD9">
        <w:rPr>
          <w:noProof/>
          <w:lang w:val="en-GB"/>
        </w:rPr>
        <w:t>Regulation statement</w:t>
      </w:r>
      <w:r w:rsidRPr="004D4294">
        <w:rPr>
          <w:noProof/>
          <w:lang w:val="en-US"/>
        </w:rPr>
        <w:tab/>
      </w:r>
      <w:r>
        <w:rPr>
          <w:noProof/>
        </w:rPr>
        <w:fldChar w:fldCharType="begin"/>
      </w:r>
      <w:r w:rsidRPr="004D4294">
        <w:rPr>
          <w:noProof/>
          <w:lang w:val="en-US"/>
        </w:rPr>
        <w:instrText xml:space="preserve"> PAGEREF _Toc531952047 \h </w:instrText>
      </w:r>
      <w:r>
        <w:rPr>
          <w:noProof/>
        </w:rPr>
      </w:r>
      <w:r>
        <w:rPr>
          <w:noProof/>
        </w:rPr>
        <w:fldChar w:fldCharType="separate"/>
      </w:r>
      <w:r w:rsidRPr="004D4294">
        <w:rPr>
          <w:noProof/>
          <w:lang w:val="en-US"/>
        </w:rPr>
        <w:t>23</w:t>
      </w:r>
      <w:r>
        <w:rPr>
          <w:noProof/>
        </w:rPr>
        <w:fldChar w:fldCharType="end"/>
      </w:r>
    </w:p>
    <w:p w14:paraId="03B73B80" w14:textId="77777777" w:rsidR="004D4294" w:rsidRPr="004D4294" w:rsidRDefault="004D4294">
      <w:pPr>
        <w:pStyle w:val="Inhopg2"/>
        <w:tabs>
          <w:tab w:val="left" w:pos="880"/>
          <w:tab w:val="right" w:leader="dot" w:pos="9062"/>
        </w:tabs>
        <w:rPr>
          <w:rFonts w:asciiTheme="minorHAnsi" w:eastAsiaTheme="minorEastAsia" w:hAnsiTheme="minorHAnsi" w:cstheme="minorBidi"/>
          <w:noProof/>
          <w:lang w:val="en-US" w:eastAsia="nl-BE"/>
        </w:rPr>
      </w:pPr>
      <w:r w:rsidRPr="00C54BD9">
        <w:rPr>
          <w:noProof/>
          <w:lang w:val="en-GB"/>
        </w:rPr>
        <w:t>10.2</w:t>
      </w:r>
      <w:r w:rsidRPr="004D4294">
        <w:rPr>
          <w:rFonts w:asciiTheme="minorHAnsi" w:eastAsiaTheme="minorEastAsia" w:hAnsiTheme="minorHAnsi" w:cstheme="minorBidi"/>
          <w:noProof/>
          <w:lang w:val="en-US" w:eastAsia="nl-BE"/>
        </w:rPr>
        <w:tab/>
      </w:r>
      <w:r w:rsidRPr="00C54BD9">
        <w:rPr>
          <w:noProof/>
          <w:lang w:val="en-GB"/>
        </w:rPr>
        <w:t>Recruitment and consent</w:t>
      </w:r>
      <w:r w:rsidRPr="004D4294">
        <w:rPr>
          <w:noProof/>
          <w:lang w:val="en-US"/>
        </w:rPr>
        <w:tab/>
      </w:r>
      <w:r>
        <w:rPr>
          <w:noProof/>
        </w:rPr>
        <w:fldChar w:fldCharType="begin"/>
      </w:r>
      <w:r w:rsidRPr="004D4294">
        <w:rPr>
          <w:noProof/>
          <w:lang w:val="en-US"/>
        </w:rPr>
        <w:instrText xml:space="preserve"> PAGEREF _Toc531952048 \h </w:instrText>
      </w:r>
      <w:r>
        <w:rPr>
          <w:noProof/>
        </w:rPr>
      </w:r>
      <w:r>
        <w:rPr>
          <w:noProof/>
        </w:rPr>
        <w:fldChar w:fldCharType="separate"/>
      </w:r>
      <w:r w:rsidRPr="004D4294">
        <w:rPr>
          <w:noProof/>
          <w:lang w:val="en-US"/>
        </w:rPr>
        <w:t>23</w:t>
      </w:r>
      <w:r>
        <w:rPr>
          <w:noProof/>
        </w:rPr>
        <w:fldChar w:fldCharType="end"/>
      </w:r>
    </w:p>
    <w:p w14:paraId="27723F85" w14:textId="77777777" w:rsidR="004D4294" w:rsidRPr="004D4294" w:rsidRDefault="004D4294">
      <w:pPr>
        <w:pStyle w:val="Inhopg2"/>
        <w:tabs>
          <w:tab w:val="left" w:pos="880"/>
          <w:tab w:val="right" w:leader="dot" w:pos="9062"/>
        </w:tabs>
        <w:rPr>
          <w:rFonts w:asciiTheme="minorHAnsi" w:eastAsiaTheme="minorEastAsia" w:hAnsiTheme="minorHAnsi" w:cstheme="minorBidi"/>
          <w:noProof/>
          <w:lang w:val="en-US" w:eastAsia="nl-BE"/>
        </w:rPr>
      </w:pPr>
      <w:r w:rsidRPr="00C54BD9">
        <w:rPr>
          <w:noProof/>
          <w:lang w:val="en-GB"/>
        </w:rPr>
        <w:t>10.3</w:t>
      </w:r>
      <w:r w:rsidRPr="004D4294">
        <w:rPr>
          <w:rFonts w:asciiTheme="minorHAnsi" w:eastAsiaTheme="minorEastAsia" w:hAnsiTheme="minorHAnsi" w:cstheme="minorBidi"/>
          <w:noProof/>
          <w:lang w:val="en-US" w:eastAsia="nl-BE"/>
        </w:rPr>
        <w:tab/>
      </w:r>
      <w:r w:rsidRPr="00C54BD9">
        <w:rPr>
          <w:noProof/>
          <w:lang w:val="en-GB"/>
        </w:rPr>
        <w:t>Benefits and risks assessment, group relatedness</w:t>
      </w:r>
      <w:r w:rsidRPr="004D4294">
        <w:rPr>
          <w:noProof/>
          <w:lang w:val="en-US"/>
        </w:rPr>
        <w:tab/>
      </w:r>
      <w:r>
        <w:rPr>
          <w:noProof/>
        </w:rPr>
        <w:fldChar w:fldCharType="begin"/>
      </w:r>
      <w:r w:rsidRPr="004D4294">
        <w:rPr>
          <w:noProof/>
          <w:lang w:val="en-US"/>
        </w:rPr>
        <w:instrText xml:space="preserve"> PAGEREF _Toc531952049 \h </w:instrText>
      </w:r>
      <w:r>
        <w:rPr>
          <w:noProof/>
        </w:rPr>
      </w:r>
      <w:r>
        <w:rPr>
          <w:noProof/>
        </w:rPr>
        <w:fldChar w:fldCharType="separate"/>
      </w:r>
      <w:r w:rsidRPr="004D4294">
        <w:rPr>
          <w:noProof/>
          <w:lang w:val="en-US"/>
        </w:rPr>
        <w:t>23</w:t>
      </w:r>
      <w:r>
        <w:rPr>
          <w:noProof/>
        </w:rPr>
        <w:fldChar w:fldCharType="end"/>
      </w:r>
    </w:p>
    <w:p w14:paraId="64FB96A0" w14:textId="77777777" w:rsidR="004D4294" w:rsidRPr="004D4294" w:rsidRDefault="004D4294">
      <w:pPr>
        <w:pStyle w:val="Inhopg2"/>
        <w:tabs>
          <w:tab w:val="left" w:pos="880"/>
          <w:tab w:val="right" w:leader="dot" w:pos="9062"/>
        </w:tabs>
        <w:rPr>
          <w:rFonts w:asciiTheme="minorHAnsi" w:eastAsiaTheme="minorEastAsia" w:hAnsiTheme="minorHAnsi" w:cstheme="minorBidi"/>
          <w:noProof/>
          <w:lang w:val="en-US" w:eastAsia="nl-BE"/>
        </w:rPr>
      </w:pPr>
      <w:r w:rsidRPr="00C54BD9">
        <w:rPr>
          <w:noProof/>
          <w:lang w:val="en-GB"/>
        </w:rPr>
        <w:t>10.4</w:t>
      </w:r>
      <w:r w:rsidRPr="004D4294">
        <w:rPr>
          <w:rFonts w:asciiTheme="minorHAnsi" w:eastAsiaTheme="minorEastAsia" w:hAnsiTheme="minorHAnsi" w:cstheme="minorBidi"/>
          <w:noProof/>
          <w:lang w:val="en-US" w:eastAsia="nl-BE"/>
        </w:rPr>
        <w:tab/>
      </w:r>
      <w:r w:rsidRPr="00C54BD9">
        <w:rPr>
          <w:noProof/>
          <w:lang w:val="en-GB"/>
        </w:rPr>
        <w:t>Compensation for injury</w:t>
      </w:r>
      <w:r w:rsidRPr="004D4294">
        <w:rPr>
          <w:noProof/>
          <w:lang w:val="en-US"/>
        </w:rPr>
        <w:tab/>
      </w:r>
      <w:r>
        <w:rPr>
          <w:noProof/>
        </w:rPr>
        <w:fldChar w:fldCharType="begin"/>
      </w:r>
      <w:r w:rsidRPr="004D4294">
        <w:rPr>
          <w:noProof/>
          <w:lang w:val="en-US"/>
        </w:rPr>
        <w:instrText xml:space="preserve"> PAGEREF _Toc531952050 \h </w:instrText>
      </w:r>
      <w:r>
        <w:rPr>
          <w:noProof/>
        </w:rPr>
      </w:r>
      <w:r>
        <w:rPr>
          <w:noProof/>
        </w:rPr>
        <w:fldChar w:fldCharType="separate"/>
      </w:r>
      <w:r w:rsidRPr="004D4294">
        <w:rPr>
          <w:noProof/>
          <w:lang w:val="en-US"/>
        </w:rPr>
        <w:t>23</w:t>
      </w:r>
      <w:r>
        <w:rPr>
          <w:noProof/>
        </w:rPr>
        <w:fldChar w:fldCharType="end"/>
      </w:r>
    </w:p>
    <w:p w14:paraId="22CE52A4" w14:textId="77777777" w:rsidR="004D4294" w:rsidRPr="004D4294" w:rsidRDefault="004D4294">
      <w:pPr>
        <w:pStyle w:val="Inhopg1"/>
        <w:tabs>
          <w:tab w:val="left" w:pos="660"/>
          <w:tab w:val="right" w:leader="dot" w:pos="9062"/>
        </w:tabs>
        <w:rPr>
          <w:rFonts w:asciiTheme="minorHAnsi" w:eastAsiaTheme="minorEastAsia" w:hAnsiTheme="minorHAnsi" w:cstheme="minorBidi"/>
          <w:noProof/>
          <w:lang w:val="en-US" w:eastAsia="nl-BE"/>
        </w:rPr>
      </w:pPr>
      <w:r w:rsidRPr="004D4294">
        <w:rPr>
          <w:noProof/>
          <w:lang w:val="en-US"/>
        </w:rPr>
        <w:t>11.</w:t>
      </w:r>
      <w:r w:rsidRPr="004D4294">
        <w:rPr>
          <w:rFonts w:asciiTheme="minorHAnsi" w:eastAsiaTheme="minorEastAsia" w:hAnsiTheme="minorHAnsi" w:cstheme="minorBidi"/>
          <w:noProof/>
          <w:lang w:val="en-US" w:eastAsia="nl-BE"/>
        </w:rPr>
        <w:tab/>
      </w:r>
      <w:r w:rsidRPr="004D4294">
        <w:rPr>
          <w:noProof/>
          <w:lang w:val="en-US"/>
        </w:rPr>
        <w:t>ADMINISTRATIVE ASPECTS, MONITORING AND PUBLICATION</w:t>
      </w:r>
      <w:r w:rsidRPr="004D4294">
        <w:rPr>
          <w:noProof/>
          <w:lang w:val="en-US"/>
        </w:rPr>
        <w:tab/>
      </w:r>
      <w:r>
        <w:rPr>
          <w:noProof/>
        </w:rPr>
        <w:fldChar w:fldCharType="begin"/>
      </w:r>
      <w:r w:rsidRPr="004D4294">
        <w:rPr>
          <w:noProof/>
          <w:lang w:val="en-US"/>
        </w:rPr>
        <w:instrText xml:space="preserve"> PAGEREF _Toc531952051 \h </w:instrText>
      </w:r>
      <w:r>
        <w:rPr>
          <w:noProof/>
        </w:rPr>
      </w:r>
      <w:r>
        <w:rPr>
          <w:noProof/>
        </w:rPr>
        <w:fldChar w:fldCharType="separate"/>
      </w:r>
      <w:r w:rsidRPr="004D4294">
        <w:rPr>
          <w:noProof/>
          <w:lang w:val="en-US"/>
        </w:rPr>
        <w:t>24</w:t>
      </w:r>
      <w:r>
        <w:rPr>
          <w:noProof/>
        </w:rPr>
        <w:fldChar w:fldCharType="end"/>
      </w:r>
    </w:p>
    <w:p w14:paraId="6045213D" w14:textId="77777777" w:rsidR="004D4294" w:rsidRPr="004D4294" w:rsidRDefault="004D4294">
      <w:pPr>
        <w:pStyle w:val="Inhopg2"/>
        <w:tabs>
          <w:tab w:val="left" w:pos="880"/>
          <w:tab w:val="right" w:leader="dot" w:pos="9062"/>
        </w:tabs>
        <w:rPr>
          <w:rFonts w:asciiTheme="minorHAnsi" w:eastAsiaTheme="minorEastAsia" w:hAnsiTheme="minorHAnsi" w:cstheme="minorBidi"/>
          <w:noProof/>
          <w:lang w:val="en-US" w:eastAsia="nl-BE"/>
        </w:rPr>
      </w:pPr>
      <w:r w:rsidRPr="00C54BD9">
        <w:rPr>
          <w:noProof/>
          <w:lang w:val="en-GB"/>
        </w:rPr>
        <w:t>11.1</w:t>
      </w:r>
      <w:r w:rsidRPr="004D4294">
        <w:rPr>
          <w:rFonts w:asciiTheme="minorHAnsi" w:eastAsiaTheme="minorEastAsia" w:hAnsiTheme="minorHAnsi" w:cstheme="minorBidi"/>
          <w:noProof/>
          <w:lang w:val="en-US" w:eastAsia="nl-BE"/>
        </w:rPr>
        <w:tab/>
      </w:r>
      <w:r w:rsidRPr="00C54BD9">
        <w:rPr>
          <w:noProof/>
          <w:lang w:val="en-GB"/>
        </w:rPr>
        <w:t>Handling and storage of data and documents</w:t>
      </w:r>
      <w:r w:rsidRPr="004D4294">
        <w:rPr>
          <w:noProof/>
          <w:lang w:val="en-US"/>
        </w:rPr>
        <w:tab/>
      </w:r>
      <w:r>
        <w:rPr>
          <w:noProof/>
        </w:rPr>
        <w:fldChar w:fldCharType="begin"/>
      </w:r>
      <w:r w:rsidRPr="004D4294">
        <w:rPr>
          <w:noProof/>
          <w:lang w:val="en-US"/>
        </w:rPr>
        <w:instrText xml:space="preserve"> PAGEREF _Toc531952052 \h </w:instrText>
      </w:r>
      <w:r>
        <w:rPr>
          <w:noProof/>
        </w:rPr>
      </w:r>
      <w:r>
        <w:rPr>
          <w:noProof/>
        </w:rPr>
        <w:fldChar w:fldCharType="separate"/>
      </w:r>
      <w:r w:rsidRPr="004D4294">
        <w:rPr>
          <w:noProof/>
          <w:lang w:val="en-US"/>
        </w:rPr>
        <w:t>24</w:t>
      </w:r>
      <w:r>
        <w:rPr>
          <w:noProof/>
        </w:rPr>
        <w:fldChar w:fldCharType="end"/>
      </w:r>
    </w:p>
    <w:p w14:paraId="5718FBD3" w14:textId="77777777" w:rsidR="004D4294" w:rsidRPr="004D4294" w:rsidRDefault="004D4294">
      <w:pPr>
        <w:pStyle w:val="Inhopg2"/>
        <w:tabs>
          <w:tab w:val="left" w:pos="880"/>
          <w:tab w:val="right" w:leader="dot" w:pos="9062"/>
        </w:tabs>
        <w:rPr>
          <w:rFonts w:asciiTheme="minorHAnsi" w:eastAsiaTheme="minorEastAsia" w:hAnsiTheme="minorHAnsi" w:cstheme="minorBidi"/>
          <w:noProof/>
          <w:lang w:val="en-US" w:eastAsia="nl-BE"/>
        </w:rPr>
      </w:pPr>
      <w:r w:rsidRPr="00C54BD9">
        <w:rPr>
          <w:noProof/>
          <w:lang w:val="en-US"/>
        </w:rPr>
        <w:t>11.2</w:t>
      </w:r>
      <w:r w:rsidRPr="004D4294">
        <w:rPr>
          <w:rFonts w:asciiTheme="minorHAnsi" w:eastAsiaTheme="minorEastAsia" w:hAnsiTheme="minorHAnsi" w:cstheme="minorBidi"/>
          <w:noProof/>
          <w:lang w:val="en-US" w:eastAsia="nl-BE"/>
        </w:rPr>
        <w:tab/>
      </w:r>
      <w:r w:rsidRPr="00C54BD9">
        <w:rPr>
          <w:noProof/>
          <w:lang w:val="en-US"/>
        </w:rPr>
        <w:t>Amendments</w:t>
      </w:r>
      <w:r w:rsidRPr="004D4294">
        <w:rPr>
          <w:noProof/>
          <w:lang w:val="en-US"/>
        </w:rPr>
        <w:tab/>
      </w:r>
      <w:r>
        <w:rPr>
          <w:noProof/>
        </w:rPr>
        <w:fldChar w:fldCharType="begin"/>
      </w:r>
      <w:r w:rsidRPr="004D4294">
        <w:rPr>
          <w:noProof/>
          <w:lang w:val="en-US"/>
        </w:rPr>
        <w:instrText xml:space="preserve"> PAGEREF _Toc531952053 \h </w:instrText>
      </w:r>
      <w:r>
        <w:rPr>
          <w:noProof/>
        </w:rPr>
      </w:r>
      <w:r>
        <w:rPr>
          <w:noProof/>
        </w:rPr>
        <w:fldChar w:fldCharType="separate"/>
      </w:r>
      <w:r w:rsidRPr="004D4294">
        <w:rPr>
          <w:noProof/>
          <w:lang w:val="en-US"/>
        </w:rPr>
        <w:t>24</w:t>
      </w:r>
      <w:r>
        <w:rPr>
          <w:noProof/>
        </w:rPr>
        <w:fldChar w:fldCharType="end"/>
      </w:r>
    </w:p>
    <w:p w14:paraId="74819F3F" w14:textId="77777777" w:rsidR="004D4294" w:rsidRPr="004D4294" w:rsidRDefault="004D4294">
      <w:pPr>
        <w:pStyle w:val="Inhopg2"/>
        <w:tabs>
          <w:tab w:val="left" w:pos="880"/>
          <w:tab w:val="right" w:leader="dot" w:pos="9062"/>
        </w:tabs>
        <w:rPr>
          <w:rFonts w:asciiTheme="minorHAnsi" w:eastAsiaTheme="minorEastAsia" w:hAnsiTheme="minorHAnsi" w:cstheme="minorBidi"/>
          <w:noProof/>
          <w:lang w:val="en-US" w:eastAsia="nl-BE"/>
        </w:rPr>
      </w:pPr>
      <w:r w:rsidRPr="00C54BD9">
        <w:rPr>
          <w:noProof/>
          <w:lang w:val="en-GB"/>
        </w:rPr>
        <w:t>11.3</w:t>
      </w:r>
      <w:r w:rsidRPr="004D4294">
        <w:rPr>
          <w:rFonts w:asciiTheme="minorHAnsi" w:eastAsiaTheme="minorEastAsia" w:hAnsiTheme="minorHAnsi" w:cstheme="minorBidi"/>
          <w:noProof/>
          <w:lang w:val="en-US" w:eastAsia="nl-BE"/>
        </w:rPr>
        <w:tab/>
      </w:r>
      <w:r w:rsidRPr="00C54BD9">
        <w:rPr>
          <w:noProof/>
          <w:lang w:val="en-GB"/>
        </w:rPr>
        <w:t>Annual progress report</w:t>
      </w:r>
      <w:r w:rsidRPr="004D4294">
        <w:rPr>
          <w:noProof/>
          <w:lang w:val="en-US"/>
        </w:rPr>
        <w:tab/>
      </w:r>
      <w:r>
        <w:rPr>
          <w:noProof/>
        </w:rPr>
        <w:fldChar w:fldCharType="begin"/>
      </w:r>
      <w:r w:rsidRPr="004D4294">
        <w:rPr>
          <w:noProof/>
          <w:lang w:val="en-US"/>
        </w:rPr>
        <w:instrText xml:space="preserve"> PAGEREF _Toc531952054 \h </w:instrText>
      </w:r>
      <w:r>
        <w:rPr>
          <w:noProof/>
        </w:rPr>
      </w:r>
      <w:r>
        <w:rPr>
          <w:noProof/>
        </w:rPr>
        <w:fldChar w:fldCharType="separate"/>
      </w:r>
      <w:r w:rsidRPr="004D4294">
        <w:rPr>
          <w:noProof/>
          <w:lang w:val="en-US"/>
        </w:rPr>
        <w:t>24</w:t>
      </w:r>
      <w:r>
        <w:rPr>
          <w:noProof/>
        </w:rPr>
        <w:fldChar w:fldCharType="end"/>
      </w:r>
    </w:p>
    <w:p w14:paraId="2BC72CAC" w14:textId="77777777" w:rsidR="004D4294" w:rsidRPr="004D4294" w:rsidRDefault="004D4294">
      <w:pPr>
        <w:pStyle w:val="Inhopg2"/>
        <w:tabs>
          <w:tab w:val="left" w:pos="880"/>
          <w:tab w:val="right" w:leader="dot" w:pos="9062"/>
        </w:tabs>
        <w:rPr>
          <w:rFonts w:asciiTheme="minorHAnsi" w:eastAsiaTheme="minorEastAsia" w:hAnsiTheme="minorHAnsi" w:cstheme="minorBidi"/>
          <w:noProof/>
          <w:lang w:val="en-US" w:eastAsia="nl-BE"/>
        </w:rPr>
      </w:pPr>
      <w:r w:rsidRPr="00C54BD9">
        <w:rPr>
          <w:noProof/>
          <w:lang w:val="en-GB"/>
        </w:rPr>
        <w:t>11.4</w:t>
      </w:r>
      <w:r w:rsidRPr="004D4294">
        <w:rPr>
          <w:rFonts w:asciiTheme="minorHAnsi" w:eastAsiaTheme="minorEastAsia" w:hAnsiTheme="minorHAnsi" w:cstheme="minorBidi"/>
          <w:noProof/>
          <w:lang w:val="en-US" w:eastAsia="nl-BE"/>
        </w:rPr>
        <w:tab/>
      </w:r>
      <w:r w:rsidRPr="00C54BD9">
        <w:rPr>
          <w:noProof/>
          <w:lang w:val="en-GB"/>
        </w:rPr>
        <w:t>Temporary halt and (prematurely) end of study report</w:t>
      </w:r>
      <w:r w:rsidRPr="004D4294">
        <w:rPr>
          <w:noProof/>
          <w:lang w:val="en-US"/>
        </w:rPr>
        <w:tab/>
      </w:r>
      <w:r>
        <w:rPr>
          <w:noProof/>
        </w:rPr>
        <w:fldChar w:fldCharType="begin"/>
      </w:r>
      <w:r w:rsidRPr="004D4294">
        <w:rPr>
          <w:noProof/>
          <w:lang w:val="en-US"/>
        </w:rPr>
        <w:instrText xml:space="preserve"> PAGEREF _Toc531952055 \h </w:instrText>
      </w:r>
      <w:r>
        <w:rPr>
          <w:noProof/>
        </w:rPr>
      </w:r>
      <w:r>
        <w:rPr>
          <w:noProof/>
        </w:rPr>
        <w:fldChar w:fldCharType="separate"/>
      </w:r>
      <w:r w:rsidRPr="004D4294">
        <w:rPr>
          <w:noProof/>
          <w:lang w:val="en-US"/>
        </w:rPr>
        <w:t>24</w:t>
      </w:r>
      <w:r>
        <w:rPr>
          <w:noProof/>
        </w:rPr>
        <w:fldChar w:fldCharType="end"/>
      </w:r>
    </w:p>
    <w:p w14:paraId="130994D5" w14:textId="77777777" w:rsidR="004D4294" w:rsidRPr="004D4294" w:rsidRDefault="004D4294">
      <w:pPr>
        <w:pStyle w:val="Inhopg2"/>
        <w:tabs>
          <w:tab w:val="left" w:pos="880"/>
          <w:tab w:val="right" w:leader="dot" w:pos="9062"/>
        </w:tabs>
        <w:rPr>
          <w:rFonts w:asciiTheme="minorHAnsi" w:eastAsiaTheme="minorEastAsia" w:hAnsiTheme="minorHAnsi" w:cstheme="minorBidi"/>
          <w:noProof/>
          <w:lang w:val="en-US" w:eastAsia="nl-BE"/>
        </w:rPr>
      </w:pPr>
      <w:r w:rsidRPr="00C54BD9">
        <w:rPr>
          <w:noProof/>
          <w:lang w:val="en-GB"/>
        </w:rPr>
        <w:t>11.5</w:t>
      </w:r>
      <w:r w:rsidRPr="004D4294">
        <w:rPr>
          <w:rFonts w:asciiTheme="minorHAnsi" w:eastAsiaTheme="minorEastAsia" w:hAnsiTheme="minorHAnsi" w:cstheme="minorBidi"/>
          <w:noProof/>
          <w:lang w:val="en-US" w:eastAsia="nl-BE"/>
        </w:rPr>
        <w:tab/>
      </w:r>
      <w:r w:rsidRPr="00C54BD9">
        <w:rPr>
          <w:noProof/>
          <w:lang w:val="en-GB"/>
        </w:rPr>
        <w:t>Monitoring (Ghent University Hospital)</w:t>
      </w:r>
      <w:r w:rsidRPr="004D4294">
        <w:rPr>
          <w:noProof/>
          <w:lang w:val="en-US"/>
        </w:rPr>
        <w:tab/>
      </w:r>
      <w:r>
        <w:rPr>
          <w:noProof/>
        </w:rPr>
        <w:fldChar w:fldCharType="begin"/>
      </w:r>
      <w:r w:rsidRPr="004D4294">
        <w:rPr>
          <w:noProof/>
          <w:lang w:val="en-US"/>
        </w:rPr>
        <w:instrText xml:space="preserve"> PAGEREF _Toc531952056 \h </w:instrText>
      </w:r>
      <w:r>
        <w:rPr>
          <w:noProof/>
        </w:rPr>
      </w:r>
      <w:r>
        <w:rPr>
          <w:noProof/>
        </w:rPr>
        <w:fldChar w:fldCharType="separate"/>
      </w:r>
      <w:r w:rsidRPr="004D4294">
        <w:rPr>
          <w:noProof/>
          <w:lang w:val="en-US"/>
        </w:rPr>
        <w:t>25</w:t>
      </w:r>
      <w:r>
        <w:rPr>
          <w:noProof/>
        </w:rPr>
        <w:fldChar w:fldCharType="end"/>
      </w:r>
    </w:p>
    <w:p w14:paraId="719F7AC1" w14:textId="77777777" w:rsidR="004D4294" w:rsidRPr="004D4294" w:rsidRDefault="004D4294">
      <w:pPr>
        <w:pStyle w:val="Inhopg2"/>
        <w:tabs>
          <w:tab w:val="left" w:pos="880"/>
          <w:tab w:val="right" w:leader="dot" w:pos="9062"/>
        </w:tabs>
        <w:rPr>
          <w:rFonts w:asciiTheme="minorHAnsi" w:eastAsiaTheme="minorEastAsia" w:hAnsiTheme="minorHAnsi" w:cstheme="minorBidi"/>
          <w:noProof/>
          <w:lang w:val="en-US" w:eastAsia="nl-BE"/>
        </w:rPr>
      </w:pPr>
      <w:r w:rsidRPr="00C54BD9">
        <w:rPr>
          <w:noProof/>
          <w:color w:val="000000" w:themeColor="text1"/>
          <w:lang w:val="en-US"/>
        </w:rPr>
        <w:t>11.6</w:t>
      </w:r>
      <w:r w:rsidRPr="004D4294">
        <w:rPr>
          <w:rFonts w:asciiTheme="minorHAnsi" w:eastAsiaTheme="minorEastAsia" w:hAnsiTheme="minorHAnsi" w:cstheme="minorBidi"/>
          <w:noProof/>
          <w:lang w:val="en-US" w:eastAsia="nl-BE"/>
        </w:rPr>
        <w:tab/>
      </w:r>
      <w:r w:rsidRPr="00C54BD9">
        <w:rPr>
          <w:noProof/>
          <w:color w:val="000000" w:themeColor="text1"/>
          <w:lang w:val="en-US"/>
        </w:rPr>
        <w:t>Public disclosure and publication policy</w:t>
      </w:r>
      <w:r w:rsidRPr="004D4294">
        <w:rPr>
          <w:noProof/>
          <w:lang w:val="en-US"/>
        </w:rPr>
        <w:tab/>
      </w:r>
      <w:r>
        <w:rPr>
          <w:noProof/>
        </w:rPr>
        <w:fldChar w:fldCharType="begin"/>
      </w:r>
      <w:r w:rsidRPr="004D4294">
        <w:rPr>
          <w:noProof/>
          <w:lang w:val="en-US"/>
        </w:rPr>
        <w:instrText xml:space="preserve"> PAGEREF _Toc531952057 \h </w:instrText>
      </w:r>
      <w:r>
        <w:rPr>
          <w:noProof/>
        </w:rPr>
      </w:r>
      <w:r>
        <w:rPr>
          <w:noProof/>
        </w:rPr>
        <w:fldChar w:fldCharType="separate"/>
      </w:r>
      <w:r w:rsidRPr="004D4294">
        <w:rPr>
          <w:noProof/>
          <w:lang w:val="en-US"/>
        </w:rPr>
        <w:t>25</w:t>
      </w:r>
      <w:r>
        <w:rPr>
          <w:noProof/>
        </w:rPr>
        <w:fldChar w:fldCharType="end"/>
      </w:r>
    </w:p>
    <w:p w14:paraId="0E3533FB" w14:textId="77777777" w:rsidR="004D4294" w:rsidRPr="004D4294" w:rsidRDefault="004D4294">
      <w:pPr>
        <w:pStyle w:val="Inhopg1"/>
        <w:tabs>
          <w:tab w:val="left" w:pos="660"/>
          <w:tab w:val="right" w:leader="dot" w:pos="9062"/>
        </w:tabs>
        <w:rPr>
          <w:rFonts w:asciiTheme="minorHAnsi" w:eastAsiaTheme="minorEastAsia" w:hAnsiTheme="minorHAnsi" w:cstheme="minorBidi"/>
          <w:noProof/>
          <w:lang w:val="en-US" w:eastAsia="nl-BE"/>
        </w:rPr>
      </w:pPr>
      <w:r w:rsidRPr="004D4294">
        <w:rPr>
          <w:rFonts w:cs="Arial"/>
          <w:noProof/>
          <w:lang w:val="en-US"/>
        </w:rPr>
        <w:t>12.</w:t>
      </w:r>
      <w:r w:rsidRPr="004D4294">
        <w:rPr>
          <w:rFonts w:asciiTheme="minorHAnsi" w:eastAsiaTheme="minorEastAsia" w:hAnsiTheme="minorHAnsi" w:cstheme="minorBidi"/>
          <w:noProof/>
          <w:lang w:val="en-US" w:eastAsia="nl-BE"/>
        </w:rPr>
        <w:tab/>
      </w:r>
      <w:r w:rsidRPr="00C54BD9">
        <w:rPr>
          <w:rFonts w:cs="Arial"/>
          <w:noProof/>
          <w:lang w:val="en-GB"/>
        </w:rPr>
        <w:t xml:space="preserve">STRUCTURED </w:t>
      </w:r>
      <w:r w:rsidRPr="00C54BD9">
        <w:rPr>
          <w:rFonts w:cs="Arial"/>
          <w:noProof/>
          <w:lang w:val="en-US"/>
        </w:rPr>
        <w:t>RISK ANALYSIS</w:t>
      </w:r>
      <w:r w:rsidRPr="004D4294">
        <w:rPr>
          <w:noProof/>
          <w:lang w:val="en-US"/>
        </w:rPr>
        <w:tab/>
      </w:r>
      <w:r>
        <w:rPr>
          <w:noProof/>
        </w:rPr>
        <w:fldChar w:fldCharType="begin"/>
      </w:r>
      <w:r w:rsidRPr="004D4294">
        <w:rPr>
          <w:noProof/>
          <w:lang w:val="en-US"/>
        </w:rPr>
        <w:instrText xml:space="preserve"> PAGEREF _Toc531952058 \h </w:instrText>
      </w:r>
      <w:r>
        <w:rPr>
          <w:noProof/>
        </w:rPr>
      </w:r>
      <w:r>
        <w:rPr>
          <w:noProof/>
        </w:rPr>
        <w:fldChar w:fldCharType="separate"/>
      </w:r>
      <w:r w:rsidRPr="004D4294">
        <w:rPr>
          <w:noProof/>
          <w:lang w:val="en-US"/>
        </w:rPr>
        <w:t>26</w:t>
      </w:r>
      <w:r>
        <w:rPr>
          <w:noProof/>
        </w:rPr>
        <w:fldChar w:fldCharType="end"/>
      </w:r>
    </w:p>
    <w:p w14:paraId="2A17CD05" w14:textId="77777777" w:rsidR="004D4294" w:rsidRPr="004D4294" w:rsidRDefault="004D4294">
      <w:pPr>
        <w:pStyle w:val="Inhopg2"/>
        <w:tabs>
          <w:tab w:val="left" w:pos="880"/>
          <w:tab w:val="right" w:leader="dot" w:pos="9062"/>
        </w:tabs>
        <w:rPr>
          <w:rFonts w:asciiTheme="minorHAnsi" w:eastAsiaTheme="minorEastAsia" w:hAnsiTheme="minorHAnsi" w:cstheme="minorBidi"/>
          <w:noProof/>
          <w:lang w:val="en-US" w:eastAsia="nl-BE"/>
        </w:rPr>
      </w:pPr>
      <w:r w:rsidRPr="00C54BD9">
        <w:rPr>
          <w:noProof/>
          <w:lang w:val="en-GB"/>
        </w:rPr>
        <w:t>12.1</w:t>
      </w:r>
      <w:r w:rsidRPr="004D4294">
        <w:rPr>
          <w:rFonts w:asciiTheme="minorHAnsi" w:eastAsiaTheme="minorEastAsia" w:hAnsiTheme="minorHAnsi" w:cstheme="minorBidi"/>
          <w:noProof/>
          <w:lang w:val="en-US" w:eastAsia="nl-BE"/>
        </w:rPr>
        <w:tab/>
      </w:r>
      <w:r w:rsidRPr="00C54BD9">
        <w:rPr>
          <w:noProof/>
          <w:lang w:val="en-GB"/>
        </w:rPr>
        <w:t>Potential issues of concern</w:t>
      </w:r>
      <w:r w:rsidRPr="004D4294">
        <w:rPr>
          <w:noProof/>
          <w:lang w:val="en-US"/>
        </w:rPr>
        <w:tab/>
      </w:r>
      <w:r>
        <w:rPr>
          <w:noProof/>
        </w:rPr>
        <w:fldChar w:fldCharType="begin"/>
      </w:r>
      <w:r w:rsidRPr="004D4294">
        <w:rPr>
          <w:noProof/>
          <w:lang w:val="en-US"/>
        </w:rPr>
        <w:instrText xml:space="preserve"> PAGEREF _Toc531952059 \h </w:instrText>
      </w:r>
      <w:r>
        <w:rPr>
          <w:noProof/>
        </w:rPr>
      </w:r>
      <w:r>
        <w:rPr>
          <w:noProof/>
        </w:rPr>
        <w:fldChar w:fldCharType="separate"/>
      </w:r>
      <w:r w:rsidRPr="004D4294">
        <w:rPr>
          <w:noProof/>
          <w:lang w:val="en-US"/>
        </w:rPr>
        <w:t>26</w:t>
      </w:r>
      <w:r>
        <w:rPr>
          <w:noProof/>
        </w:rPr>
        <w:fldChar w:fldCharType="end"/>
      </w:r>
    </w:p>
    <w:p w14:paraId="6E21126E" w14:textId="77777777" w:rsidR="004D4294" w:rsidRPr="00211D71" w:rsidRDefault="004D4294">
      <w:pPr>
        <w:pStyle w:val="Inhopg2"/>
        <w:tabs>
          <w:tab w:val="left" w:pos="880"/>
          <w:tab w:val="right" w:leader="dot" w:pos="9062"/>
        </w:tabs>
        <w:rPr>
          <w:rFonts w:asciiTheme="minorHAnsi" w:eastAsiaTheme="minorEastAsia" w:hAnsiTheme="minorHAnsi" w:cstheme="minorBidi"/>
          <w:noProof/>
          <w:lang w:val="en-US" w:eastAsia="nl-BE"/>
        </w:rPr>
      </w:pPr>
      <w:r w:rsidRPr="00C54BD9">
        <w:rPr>
          <w:noProof/>
          <w:lang w:val="en-US"/>
        </w:rPr>
        <w:t>12.2</w:t>
      </w:r>
      <w:r w:rsidRPr="00211D71">
        <w:rPr>
          <w:rFonts w:asciiTheme="minorHAnsi" w:eastAsiaTheme="minorEastAsia" w:hAnsiTheme="minorHAnsi" w:cstheme="minorBidi"/>
          <w:noProof/>
          <w:lang w:val="en-US" w:eastAsia="nl-BE"/>
        </w:rPr>
        <w:tab/>
      </w:r>
      <w:r w:rsidRPr="00C54BD9">
        <w:rPr>
          <w:noProof/>
          <w:lang w:val="en-US"/>
        </w:rPr>
        <w:t>Synthesis</w:t>
      </w:r>
      <w:r w:rsidRPr="00211D71">
        <w:rPr>
          <w:noProof/>
          <w:lang w:val="en-US"/>
        </w:rPr>
        <w:tab/>
      </w:r>
      <w:r>
        <w:rPr>
          <w:noProof/>
        </w:rPr>
        <w:fldChar w:fldCharType="begin"/>
      </w:r>
      <w:r w:rsidRPr="00211D71">
        <w:rPr>
          <w:noProof/>
          <w:lang w:val="en-US"/>
        </w:rPr>
        <w:instrText xml:space="preserve"> PAGEREF _Toc531952060 \h </w:instrText>
      </w:r>
      <w:r>
        <w:rPr>
          <w:noProof/>
        </w:rPr>
      </w:r>
      <w:r>
        <w:rPr>
          <w:noProof/>
        </w:rPr>
        <w:fldChar w:fldCharType="separate"/>
      </w:r>
      <w:r w:rsidRPr="00211D71">
        <w:rPr>
          <w:noProof/>
          <w:lang w:val="en-US"/>
        </w:rPr>
        <w:t>27</w:t>
      </w:r>
      <w:r>
        <w:rPr>
          <w:noProof/>
        </w:rPr>
        <w:fldChar w:fldCharType="end"/>
      </w:r>
    </w:p>
    <w:p w14:paraId="05CCE918" w14:textId="77777777" w:rsidR="004D4294" w:rsidRPr="00211D71" w:rsidRDefault="004D4294">
      <w:pPr>
        <w:pStyle w:val="Inhopg1"/>
        <w:tabs>
          <w:tab w:val="left" w:pos="660"/>
          <w:tab w:val="right" w:leader="dot" w:pos="9062"/>
        </w:tabs>
        <w:rPr>
          <w:rFonts w:asciiTheme="minorHAnsi" w:eastAsiaTheme="minorEastAsia" w:hAnsiTheme="minorHAnsi" w:cstheme="minorBidi"/>
          <w:noProof/>
          <w:lang w:val="en-US" w:eastAsia="nl-BE"/>
        </w:rPr>
      </w:pPr>
      <w:r w:rsidRPr="00C54BD9">
        <w:rPr>
          <w:noProof/>
          <w:lang w:val="en-GB"/>
        </w:rPr>
        <w:t>13.</w:t>
      </w:r>
      <w:r w:rsidRPr="00211D71">
        <w:rPr>
          <w:rFonts w:asciiTheme="minorHAnsi" w:eastAsiaTheme="minorEastAsia" w:hAnsiTheme="minorHAnsi" w:cstheme="minorBidi"/>
          <w:noProof/>
          <w:lang w:val="en-US" w:eastAsia="nl-BE"/>
        </w:rPr>
        <w:tab/>
      </w:r>
      <w:r w:rsidRPr="00C54BD9">
        <w:rPr>
          <w:noProof/>
          <w:lang w:val="en-GB"/>
        </w:rPr>
        <w:t>REFERENCES</w:t>
      </w:r>
      <w:r w:rsidRPr="00211D71">
        <w:rPr>
          <w:noProof/>
          <w:lang w:val="en-US"/>
        </w:rPr>
        <w:tab/>
      </w:r>
      <w:r>
        <w:rPr>
          <w:noProof/>
        </w:rPr>
        <w:fldChar w:fldCharType="begin"/>
      </w:r>
      <w:r w:rsidRPr="00211D71">
        <w:rPr>
          <w:noProof/>
          <w:lang w:val="en-US"/>
        </w:rPr>
        <w:instrText xml:space="preserve"> PAGEREF _Toc531952061 \h </w:instrText>
      </w:r>
      <w:r>
        <w:rPr>
          <w:noProof/>
        </w:rPr>
      </w:r>
      <w:r>
        <w:rPr>
          <w:noProof/>
        </w:rPr>
        <w:fldChar w:fldCharType="separate"/>
      </w:r>
      <w:r w:rsidRPr="00211D71">
        <w:rPr>
          <w:noProof/>
          <w:lang w:val="en-US"/>
        </w:rPr>
        <w:t>29</w:t>
      </w:r>
      <w:r>
        <w:rPr>
          <w:noProof/>
        </w:rPr>
        <w:fldChar w:fldCharType="end"/>
      </w:r>
    </w:p>
    <w:p w14:paraId="0CF12374" w14:textId="77777777" w:rsidR="002D68AC" w:rsidRPr="007805CC" w:rsidRDefault="00296837" w:rsidP="00634D7B">
      <w:pPr>
        <w:tabs>
          <w:tab w:val="clear" w:pos="284"/>
          <w:tab w:val="clear" w:pos="1701"/>
        </w:tabs>
        <w:spacing w:line="360" w:lineRule="auto"/>
        <w:rPr>
          <w:rFonts w:cs="Arial"/>
          <w:lang w:val="en-US"/>
        </w:rPr>
      </w:pPr>
      <w:r w:rsidRPr="004236C5">
        <w:rPr>
          <w:rFonts w:cs="Arial"/>
        </w:rPr>
        <w:fldChar w:fldCharType="end"/>
      </w:r>
    </w:p>
    <w:p w14:paraId="036A057E" w14:textId="77777777" w:rsidR="00F37E6B" w:rsidRPr="007805CC" w:rsidRDefault="00F37E6B" w:rsidP="00634D7B">
      <w:pPr>
        <w:tabs>
          <w:tab w:val="clear" w:pos="284"/>
          <w:tab w:val="clear" w:pos="1701"/>
        </w:tabs>
        <w:spacing w:line="360" w:lineRule="auto"/>
        <w:rPr>
          <w:rFonts w:cs="Arial"/>
          <w:lang w:val="en-US"/>
        </w:rPr>
      </w:pPr>
    </w:p>
    <w:p w14:paraId="53324737" w14:textId="4CC9B00B" w:rsidR="00F37E6B" w:rsidRPr="007805CC" w:rsidRDefault="00F37E6B">
      <w:pPr>
        <w:tabs>
          <w:tab w:val="clear" w:pos="284"/>
          <w:tab w:val="clear" w:pos="1701"/>
        </w:tabs>
        <w:spacing w:line="240" w:lineRule="auto"/>
        <w:rPr>
          <w:rFonts w:cs="Arial"/>
          <w:lang w:val="en-US"/>
        </w:rPr>
      </w:pPr>
      <w:r w:rsidRPr="007805CC">
        <w:rPr>
          <w:rFonts w:cs="Arial"/>
          <w:lang w:val="en-US"/>
        </w:rPr>
        <w:br w:type="page"/>
      </w:r>
    </w:p>
    <w:p w14:paraId="19E9CE1E" w14:textId="77777777" w:rsidR="002D68AC" w:rsidRPr="004236C5" w:rsidRDefault="002D68AC" w:rsidP="00E167A4">
      <w:pPr>
        <w:rPr>
          <w:rFonts w:cs="Arial"/>
          <w:b/>
          <w:bCs/>
          <w:lang w:val="en-GB"/>
        </w:rPr>
      </w:pPr>
      <w:bookmarkStart w:id="1" w:name="_Toc91657200"/>
      <w:r w:rsidRPr="004236C5">
        <w:rPr>
          <w:rFonts w:cs="Arial"/>
          <w:b/>
          <w:bCs/>
          <w:lang w:val="en-GB"/>
        </w:rPr>
        <w:lastRenderedPageBreak/>
        <w:t>LIST OF ABBREVIATIONS AND RELEVANT DEFINITIONS</w:t>
      </w:r>
      <w:bookmarkEnd w:id="1"/>
      <w:r w:rsidR="00EE6664" w:rsidRPr="004236C5">
        <w:rPr>
          <w:rFonts w:cs="Arial"/>
          <w:b/>
          <w:bCs/>
          <w:lang w:val="en-GB"/>
        </w:rPr>
        <w:t xml:space="preserve"> </w:t>
      </w:r>
    </w:p>
    <w:p w14:paraId="3995187C" w14:textId="77777777" w:rsidR="002D68AC" w:rsidRPr="004236C5" w:rsidRDefault="002D68AC" w:rsidP="00634D7B">
      <w:pPr>
        <w:spacing w:line="360" w:lineRule="auto"/>
        <w:rPr>
          <w:rFonts w:cs="Arial"/>
          <w:lang w:val="en-GB"/>
        </w:rPr>
      </w:pPr>
    </w:p>
    <w:tbl>
      <w:tblPr>
        <w:tblW w:w="0" w:type="auto"/>
        <w:tblLook w:val="01E0" w:firstRow="1" w:lastRow="1" w:firstColumn="1" w:lastColumn="1" w:noHBand="0" w:noVBand="0"/>
      </w:tblPr>
      <w:tblGrid>
        <w:gridCol w:w="1133"/>
        <w:gridCol w:w="7939"/>
      </w:tblGrid>
      <w:tr w:rsidR="002D68AC" w:rsidRPr="007805CC" w14:paraId="10D8C113" w14:textId="77777777" w:rsidTr="00612CD9">
        <w:tc>
          <w:tcPr>
            <w:tcW w:w="0" w:type="auto"/>
          </w:tcPr>
          <w:p w14:paraId="27D920BE" w14:textId="77777777" w:rsidR="002D68AC" w:rsidRPr="004236C5" w:rsidRDefault="002D68AC" w:rsidP="00612CD9">
            <w:pPr>
              <w:tabs>
                <w:tab w:val="clear" w:pos="284"/>
                <w:tab w:val="clear" w:pos="1701"/>
              </w:tabs>
              <w:autoSpaceDE w:val="0"/>
              <w:autoSpaceDN w:val="0"/>
              <w:adjustRightInd w:val="0"/>
              <w:spacing w:line="360" w:lineRule="auto"/>
              <w:outlineLvl w:val="3"/>
              <w:rPr>
                <w:rFonts w:cs="Arial"/>
                <w:b/>
                <w:bCs/>
                <w:kern w:val="28"/>
                <w:lang w:val="en-GB"/>
              </w:rPr>
            </w:pPr>
            <w:r w:rsidRPr="004236C5">
              <w:rPr>
                <w:rFonts w:cs="Arial"/>
                <w:b/>
                <w:bCs/>
                <w:kern w:val="28"/>
                <w:lang w:val="en-GB"/>
              </w:rPr>
              <w:t>ABR</w:t>
            </w:r>
          </w:p>
        </w:tc>
        <w:tc>
          <w:tcPr>
            <w:tcW w:w="0" w:type="auto"/>
          </w:tcPr>
          <w:p w14:paraId="4FC9EEBE" w14:textId="77777777" w:rsidR="002D68AC" w:rsidRPr="004236C5" w:rsidRDefault="002D68AC" w:rsidP="00612CD9">
            <w:pPr>
              <w:tabs>
                <w:tab w:val="clear" w:pos="284"/>
                <w:tab w:val="clear" w:pos="1701"/>
              </w:tabs>
              <w:autoSpaceDE w:val="0"/>
              <w:autoSpaceDN w:val="0"/>
              <w:adjustRightInd w:val="0"/>
              <w:spacing w:line="360" w:lineRule="auto"/>
              <w:outlineLvl w:val="3"/>
              <w:rPr>
                <w:rFonts w:cs="Arial"/>
                <w:b/>
                <w:bCs/>
                <w:kern w:val="28"/>
                <w:lang w:val="en-GB"/>
              </w:rPr>
            </w:pPr>
            <w:r w:rsidRPr="004236C5">
              <w:rPr>
                <w:rFonts w:cs="Arial"/>
                <w:b/>
                <w:bCs/>
                <w:kern w:val="28"/>
                <w:lang w:val="en-GB"/>
              </w:rPr>
              <w:t>ABR form</w:t>
            </w:r>
            <w:r w:rsidR="00EE6664" w:rsidRPr="004236C5">
              <w:rPr>
                <w:rFonts w:cs="Arial"/>
                <w:b/>
                <w:bCs/>
                <w:kern w:val="28"/>
                <w:lang w:val="en-GB"/>
              </w:rPr>
              <w:t xml:space="preserve">, </w:t>
            </w:r>
            <w:r w:rsidRPr="004236C5">
              <w:rPr>
                <w:rFonts w:cs="Arial"/>
                <w:b/>
                <w:bCs/>
                <w:kern w:val="28"/>
                <w:lang w:val="en-GB"/>
              </w:rPr>
              <w:t>General Assessment and Registration form</w:t>
            </w:r>
            <w:r w:rsidR="00EE6664" w:rsidRPr="004236C5">
              <w:rPr>
                <w:rFonts w:cs="Arial"/>
                <w:b/>
                <w:bCs/>
                <w:kern w:val="28"/>
                <w:lang w:val="en-GB"/>
              </w:rPr>
              <w:t>,</w:t>
            </w:r>
            <w:r w:rsidRPr="004236C5">
              <w:rPr>
                <w:rFonts w:cs="Arial"/>
                <w:b/>
                <w:bCs/>
                <w:kern w:val="28"/>
                <w:lang w:val="en-GB"/>
              </w:rPr>
              <w:t xml:space="preserve"> is the application form that is required for submission to the accredited Ethics Committee (</w:t>
            </w:r>
            <w:r w:rsidR="00EE6664" w:rsidRPr="004236C5">
              <w:rPr>
                <w:rFonts w:cs="Arial"/>
                <w:b/>
                <w:bCs/>
                <w:kern w:val="28"/>
                <w:lang w:val="en-GB"/>
              </w:rPr>
              <w:t xml:space="preserve">In Dutch, </w:t>
            </w:r>
            <w:r w:rsidRPr="004236C5">
              <w:rPr>
                <w:rFonts w:cs="Arial"/>
                <w:b/>
                <w:bCs/>
                <w:kern w:val="28"/>
                <w:lang w:val="en-GB"/>
              </w:rPr>
              <w:t xml:space="preserve">ABR = </w:t>
            </w:r>
            <w:proofErr w:type="spellStart"/>
            <w:r w:rsidRPr="004236C5">
              <w:rPr>
                <w:rFonts w:cs="Arial"/>
                <w:b/>
                <w:bCs/>
                <w:kern w:val="28"/>
                <w:lang w:val="en-GB"/>
              </w:rPr>
              <w:t>Algemene</w:t>
            </w:r>
            <w:proofErr w:type="spellEnd"/>
            <w:r w:rsidRPr="004236C5">
              <w:rPr>
                <w:rFonts w:cs="Arial"/>
                <w:b/>
                <w:bCs/>
                <w:kern w:val="28"/>
                <w:lang w:val="en-GB"/>
              </w:rPr>
              <w:t xml:space="preserve"> </w:t>
            </w:r>
            <w:proofErr w:type="spellStart"/>
            <w:r w:rsidRPr="004236C5">
              <w:rPr>
                <w:rFonts w:cs="Arial"/>
                <w:b/>
                <w:bCs/>
                <w:kern w:val="28"/>
                <w:lang w:val="en-GB"/>
              </w:rPr>
              <w:t>Beoordeling</w:t>
            </w:r>
            <w:proofErr w:type="spellEnd"/>
            <w:r w:rsidRPr="004236C5">
              <w:rPr>
                <w:rFonts w:cs="Arial"/>
                <w:b/>
                <w:bCs/>
                <w:kern w:val="28"/>
                <w:lang w:val="en-GB"/>
              </w:rPr>
              <w:t xml:space="preserve"> en </w:t>
            </w:r>
            <w:proofErr w:type="spellStart"/>
            <w:r w:rsidRPr="004236C5">
              <w:rPr>
                <w:rFonts w:cs="Arial"/>
                <w:b/>
                <w:bCs/>
                <w:kern w:val="28"/>
                <w:lang w:val="en-GB"/>
              </w:rPr>
              <w:t>Registratie</w:t>
            </w:r>
            <w:proofErr w:type="spellEnd"/>
            <w:r w:rsidRPr="004236C5">
              <w:rPr>
                <w:rFonts w:cs="Arial"/>
                <w:b/>
                <w:bCs/>
                <w:kern w:val="28"/>
                <w:lang w:val="en-GB"/>
              </w:rPr>
              <w:t>)</w:t>
            </w:r>
          </w:p>
        </w:tc>
      </w:tr>
      <w:tr w:rsidR="002D68AC" w:rsidRPr="004236C5" w14:paraId="1A7C3AD5" w14:textId="77777777" w:rsidTr="00612CD9">
        <w:trPr>
          <w:trHeight w:val="373"/>
        </w:trPr>
        <w:tc>
          <w:tcPr>
            <w:tcW w:w="0" w:type="auto"/>
          </w:tcPr>
          <w:p w14:paraId="6673A568" w14:textId="77777777" w:rsidR="002D68AC" w:rsidRPr="004236C5" w:rsidRDefault="002D68AC" w:rsidP="00612CD9">
            <w:pPr>
              <w:tabs>
                <w:tab w:val="clear" w:pos="284"/>
                <w:tab w:val="clear" w:pos="1701"/>
              </w:tabs>
              <w:autoSpaceDE w:val="0"/>
              <w:autoSpaceDN w:val="0"/>
              <w:adjustRightInd w:val="0"/>
              <w:spacing w:line="360" w:lineRule="auto"/>
              <w:outlineLvl w:val="3"/>
              <w:rPr>
                <w:rFonts w:cs="Arial"/>
                <w:b/>
                <w:bCs/>
                <w:kern w:val="28"/>
                <w:lang w:val="en-GB"/>
              </w:rPr>
            </w:pPr>
            <w:r w:rsidRPr="004236C5">
              <w:rPr>
                <w:rFonts w:cs="Arial"/>
                <w:b/>
                <w:bCs/>
                <w:kern w:val="28"/>
                <w:lang w:val="en-GB"/>
              </w:rPr>
              <w:t>AE</w:t>
            </w:r>
          </w:p>
        </w:tc>
        <w:tc>
          <w:tcPr>
            <w:tcW w:w="0" w:type="auto"/>
          </w:tcPr>
          <w:p w14:paraId="7D9D66C3" w14:textId="77777777" w:rsidR="002D68AC" w:rsidRPr="004236C5" w:rsidRDefault="002D68AC" w:rsidP="00612CD9">
            <w:pPr>
              <w:tabs>
                <w:tab w:val="clear" w:pos="284"/>
                <w:tab w:val="clear" w:pos="1701"/>
              </w:tabs>
              <w:autoSpaceDE w:val="0"/>
              <w:autoSpaceDN w:val="0"/>
              <w:adjustRightInd w:val="0"/>
              <w:spacing w:line="360" w:lineRule="auto"/>
              <w:outlineLvl w:val="3"/>
              <w:rPr>
                <w:rFonts w:cs="Arial"/>
                <w:b/>
                <w:bCs/>
                <w:kern w:val="28"/>
                <w:lang w:val="en-GB"/>
              </w:rPr>
            </w:pPr>
            <w:r w:rsidRPr="004236C5">
              <w:rPr>
                <w:rFonts w:cs="Arial"/>
                <w:b/>
                <w:bCs/>
                <w:kern w:val="28"/>
                <w:lang w:val="en-GB"/>
              </w:rPr>
              <w:t>Adverse Event</w:t>
            </w:r>
          </w:p>
        </w:tc>
      </w:tr>
      <w:tr w:rsidR="002D68AC" w:rsidRPr="004236C5" w14:paraId="6A9525C3" w14:textId="77777777" w:rsidTr="00612CD9">
        <w:tc>
          <w:tcPr>
            <w:tcW w:w="0" w:type="auto"/>
          </w:tcPr>
          <w:p w14:paraId="2AE9B7C0" w14:textId="77777777" w:rsidR="002D68AC" w:rsidRPr="004236C5" w:rsidRDefault="002D68AC" w:rsidP="00612CD9">
            <w:pPr>
              <w:tabs>
                <w:tab w:val="clear" w:pos="284"/>
                <w:tab w:val="clear" w:pos="1701"/>
              </w:tabs>
              <w:autoSpaceDE w:val="0"/>
              <w:autoSpaceDN w:val="0"/>
              <w:adjustRightInd w:val="0"/>
              <w:spacing w:line="360" w:lineRule="auto"/>
              <w:outlineLvl w:val="3"/>
              <w:rPr>
                <w:rFonts w:cs="Arial"/>
                <w:b/>
                <w:bCs/>
                <w:kern w:val="28"/>
                <w:lang w:val="en-GB"/>
              </w:rPr>
            </w:pPr>
            <w:r w:rsidRPr="004236C5">
              <w:rPr>
                <w:rFonts w:cs="Arial"/>
                <w:b/>
                <w:bCs/>
                <w:kern w:val="28"/>
                <w:lang w:val="en-GB"/>
              </w:rPr>
              <w:t>AR</w:t>
            </w:r>
          </w:p>
        </w:tc>
        <w:tc>
          <w:tcPr>
            <w:tcW w:w="0" w:type="auto"/>
          </w:tcPr>
          <w:p w14:paraId="633B0755" w14:textId="77777777" w:rsidR="002D68AC" w:rsidRPr="004236C5" w:rsidRDefault="002D68AC" w:rsidP="00612CD9">
            <w:pPr>
              <w:tabs>
                <w:tab w:val="clear" w:pos="284"/>
                <w:tab w:val="clear" w:pos="1701"/>
              </w:tabs>
              <w:autoSpaceDE w:val="0"/>
              <w:autoSpaceDN w:val="0"/>
              <w:adjustRightInd w:val="0"/>
              <w:spacing w:line="360" w:lineRule="auto"/>
              <w:outlineLvl w:val="3"/>
              <w:rPr>
                <w:rFonts w:cs="Arial"/>
                <w:b/>
                <w:bCs/>
                <w:kern w:val="28"/>
                <w:lang w:val="en-GB"/>
              </w:rPr>
            </w:pPr>
            <w:r w:rsidRPr="004236C5">
              <w:rPr>
                <w:rFonts w:cs="Arial"/>
                <w:b/>
                <w:bCs/>
                <w:kern w:val="28"/>
                <w:lang w:val="en-GB"/>
              </w:rPr>
              <w:t>Adverse Reaction</w:t>
            </w:r>
          </w:p>
        </w:tc>
      </w:tr>
      <w:tr w:rsidR="002D68AC" w:rsidRPr="004236C5" w14:paraId="0A2F8F39" w14:textId="77777777" w:rsidTr="00612CD9">
        <w:tc>
          <w:tcPr>
            <w:tcW w:w="0" w:type="auto"/>
          </w:tcPr>
          <w:p w14:paraId="76D69A87" w14:textId="77777777" w:rsidR="002D68AC" w:rsidRPr="004236C5" w:rsidRDefault="002D68AC" w:rsidP="00612CD9">
            <w:pPr>
              <w:tabs>
                <w:tab w:val="clear" w:pos="284"/>
                <w:tab w:val="clear" w:pos="1701"/>
              </w:tabs>
              <w:autoSpaceDE w:val="0"/>
              <w:autoSpaceDN w:val="0"/>
              <w:adjustRightInd w:val="0"/>
              <w:spacing w:line="360" w:lineRule="auto"/>
              <w:outlineLvl w:val="3"/>
              <w:rPr>
                <w:rFonts w:cs="Arial"/>
                <w:b/>
                <w:bCs/>
                <w:kern w:val="28"/>
                <w:lang w:val="en-GB"/>
              </w:rPr>
            </w:pPr>
            <w:r w:rsidRPr="004236C5">
              <w:rPr>
                <w:rFonts w:cs="Arial"/>
                <w:b/>
                <w:bCs/>
                <w:kern w:val="28"/>
                <w:lang w:val="en-GB"/>
              </w:rPr>
              <w:t>CA</w:t>
            </w:r>
          </w:p>
        </w:tc>
        <w:tc>
          <w:tcPr>
            <w:tcW w:w="0" w:type="auto"/>
          </w:tcPr>
          <w:p w14:paraId="21F33471" w14:textId="77777777" w:rsidR="002D68AC" w:rsidRPr="004236C5" w:rsidRDefault="002D68AC" w:rsidP="00612CD9">
            <w:pPr>
              <w:tabs>
                <w:tab w:val="clear" w:pos="284"/>
                <w:tab w:val="clear" w:pos="1701"/>
              </w:tabs>
              <w:autoSpaceDE w:val="0"/>
              <w:autoSpaceDN w:val="0"/>
              <w:adjustRightInd w:val="0"/>
              <w:spacing w:line="360" w:lineRule="auto"/>
              <w:outlineLvl w:val="3"/>
              <w:rPr>
                <w:rFonts w:cs="Arial"/>
                <w:b/>
                <w:bCs/>
                <w:kern w:val="28"/>
                <w:lang w:val="en-GB"/>
              </w:rPr>
            </w:pPr>
            <w:r w:rsidRPr="004236C5">
              <w:rPr>
                <w:rFonts w:cs="Arial"/>
                <w:b/>
                <w:bCs/>
                <w:kern w:val="28"/>
                <w:lang w:val="en-GB"/>
              </w:rPr>
              <w:t>Competent Authority</w:t>
            </w:r>
          </w:p>
        </w:tc>
      </w:tr>
      <w:tr w:rsidR="002D68AC" w:rsidRPr="007805CC" w14:paraId="5E0DABC2" w14:textId="77777777" w:rsidTr="00612CD9">
        <w:tc>
          <w:tcPr>
            <w:tcW w:w="0" w:type="auto"/>
          </w:tcPr>
          <w:p w14:paraId="5D962BB6" w14:textId="77777777" w:rsidR="002D68AC" w:rsidRPr="004236C5" w:rsidRDefault="002D68AC" w:rsidP="00612CD9">
            <w:pPr>
              <w:tabs>
                <w:tab w:val="clear" w:pos="284"/>
                <w:tab w:val="clear" w:pos="1701"/>
              </w:tabs>
              <w:autoSpaceDE w:val="0"/>
              <w:autoSpaceDN w:val="0"/>
              <w:adjustRightInd w:val="0"/>
              <w:spacing w:line="360" w:lineRule="auto"/>
              <w:outlineLvl w:val="3"/>
              <w:rPr>
                <w:rFonts w:cs="Arial"/>
                <w:b/>
                <w:bCs/>
                <w:kern w:val="28"/>
                <w:lang w:val="en-GB"/>
              </w:rPr>
            </w:pPr>
            <w:r w:rsidRPr="004236C5">
              <w:rPr>
                <w:rFonts w:cs="Arial"/>
                <w:b/>
                <w:bCs/>
                <w:kern w:val="28"/>
                <w:lang w:val="en-GB"/>
              </w:rPr>
              <w:t>CCMO</w:t>
            </w:r>
          </w:p>
        </w:tc>
        <w:tc>
          <w:tcPr>
            <w:tcW w:w="0" w:type="auto"/>
          </w:tcPr>
          <w:p w14:paraId="6517D32F" w14:textId="77777777" w:rsidR="002D68AC" w:rsidRPr="004236C5" w:rsidRDefault="002D68AC" w:rsidP="00612CD9">
            <w:pPr>
              <w:tabs>
                <w:tab w:val="clear" w:pos="284"/>
                <w:tab w:val="clear" w:pos="1701"/>
              </w:tabs>
              <w:autoSpaceDE w:val="0"/>
              <w:autoSpaceDN w:val="0"/>
              <w:adjustRightInd w:val="0"/>
              <w:spacing w:line="360" w:lineRule="auto"/>
              <w:outlineLvl w:val="3"/>
              <w:rPr>
                <w:rFonts w:cs="Arial"/>
                <w:b/>
                <w:bCs/>
                <w:kern w:val="28"/>
                <w:lang w:val="en-GB"/>
              </w:rPr>
            </w:pPr>
            <w:r w:rsidRPr="004236C5">
              <w:rPr>
                <w:rFonts w:cs="Arial"/>
                <w:b/>
                <w:bCs/>
                <w:kern w:val="28"/>
                <w:lang w:val="en-GB"/>
              </w:rPr>
              <w:t>Central Committee on Research Involving Human Subjects</w:t>
            </w:r>
            <w:r w:rsidR="00EE6664" w:rsidRPr="004236C5">
              <w:rPr>
                <w:rFonts w:cs="Arial"/>
                <w:b/>
                <w:bCs/>
                <w:kern w:val="28"/>
                <w:lang w:val="en-GB"/>
              </w:rPr>
              <w:t xml:space="preserve">; in Dutch: </w:t>
            </w:r>
            <w:proofErr w:type="spellStart"/>
            <w:r w:rsidR="00EE6664" w:rsidRPr="004236C5">
              <w:rPr>
                <w:rFonts w:cs="Arial"/>
                <w:b/>
                <w:bCs/>
                <w:kern w:val="28"/>
                <w:lang w:val="en-GB"/>
              </w:rPr>
              <w:t>Centrale</w:t>
            </w:r>
            <w:proofErr w:type="spellEnd"/>
            <w:r w:rsidR="00EE6664" w:rsidRPr="004236C5">
              <w:rPr>
                <w:rFonts w:cs="Arial"/>
                <w:b/>
                <w:bCs/>
                <w:kern w:val="28"/>
                <w:lang w:val="en-GB"/>
              </w:rPr>
              <w:t xml:space="preserve"> </w:t>
            </w:r>
            <w:proofErr w:type="spellStart"/>
            <w:r w:rsidR="00EE6664" w:rsidRPr="004236C5">
              <w:rPr>
                <w:rFonts w:cs="Arial"/>
                <w:b/>
                <w:bCs/>
                <w:kern w:val="28"/>
                <w:lang w:val="en-GB"/>
              </w:rPr>
              <w:t>Commissie</w:t>
            </w:r>
            <w:proofErr w:type="spellEnd"/>
            <w:r w:rsidR="00EE6664" w:rsidRPr="004236C5">
              <w:rPr>
                <w:rFonts w:cs="Arial"/>
                <w:b/>
                <w:bCs/>
                <w:kern w:val="28"/>
                <w:lang w:val="en-GB"/>
              </w:rPr>
              <w:t xml:space="preserve"> </w:t>
            </w:r>
            <w:proofErr w:type="spellStart"/>
            <w:r w:rsidR="00EE6664" w:rsidRPr="004236C5">
              <w:rPr>
                <w:rFonts w:cs="Arial"/>
                <w:b/>
                <w:bCs/>
                <w:kern w:val="28"/>
                <w:lang w:val="en-GB"/>
              </w:rPr>
              <w:t>Mensgebonden</w:t>
            </w:r>
            <w:proofErr w:type="spellEnd"/>
            <w:r w:rsidR="00EE6664" w:rsidRPr="004236C5">
              <w:rPr>
                <w:rFonts w:cs="Arial"/>
                <w:b/>
                <w:bCs/>
                <w:kern w:val="28"/>
                <w:lang w:val="en-GB"/>
              </w:rPr>
              <w:t xml:space="preserve"> </w:t>
            </w:r>
            <w:proofErr w:type="spellStart"/>
            <w:r w:rsidR="00EE6664" w:rsidRPr="004236C5">
              <w:rPr>
                <w:rFonts w:cs="Arial"/>
                <w:b/>
                <w:bCs/>
                <w:kern w:val="28"/>
                <w:lang w:val="en-GB"/>
              </w:rPr>
              <w:t>Onderzoek</w:t>
            </w:r>
            <w:proofErr w:type="spellEnd"/>
          </w:p>
        </w:tc>
      </w:tr>
      <w:tr w:rsidR="002D68AC" w:rsidRPr="004236C5" w14:paraId="054EED5A" w14:textId="77777777" w:rsidTr="00612CD9">
        <w:tc>
          <w:tcPr>
            <w:tcW w:w="0" w:type="auto"/>
          </w:tcPr>
          <w:p w14:paraId="4D830AB7" w14:textId="77777777" w:rsidR="002D68AC" w:rsidRPr="004236C5" w:rsidRDefault="002D68AC" w:rsidP="00612CD9">
            <w:pPr>
              <w:tabs>
                <w:tab w:val="clear" w:pos="284"/>
                <w:tab w:val="clear" w:pos="1701"/>
              </w:tabs>
              <w:autoSpaceDE w:val="0"/>
              <w:autoSpaceDN w:val="0"/>
              <w:adjustRightInd w:val="0"/>
              <w:spacing w:line="360" w:lineRule="auto"/>
              <w:outlineLvl w:val="3"/>
              <w:rPr>
                <w:rFonts w:cs="Arial"/>
                <w:b/>
                <w:bCs/>
                <w:kern w:val="28"/>
                <w:lang w:val="en-GB"/>
              </w:rPr>
            </w:pPr>
            <w:r w:rsidRPr="004236C5">
              <w:rPr>
                <w:rFonts w:cs="Arial"/>
                <w:b/>
                <w:bCs/>
                <w:kern w:val="28"/>
                <w:lang w:val="en-GB"/>
              </w:rPr>
              <w:t>CV</w:t>
            </w:r>
          </w:p>
        </w:tc>
        <w:tc>
          <w:tcPr>
            <w:tcW w:w="0" w:type="auto"/>
          </w:tcPr>
          <w:p w14:paraId="373EF522" w14:textId="77777777" w:rsidR="002D68AC" w:rsidRPr="004236C5" w:rsidRDefault="002D68AC" w:rsidP="00612CD9">
            <w:pPr>
              <w:tabs>
                <w:tab w:val="clear" w:pos="284"/>
                <w:tab w:val="clear" w:pos="1701"/>
              </w:tabs>
              <w:autoSpaceDE w:val="0"/>
              <w:autoSpaceDN w:val="0"/>
              <w:adjustRightInd w:val="0"/>
              <w:spacing w:line="360" w:lineRule="auto"/>
              <w:outlineLvl w:val="3"/>
              <w:rPr>
                <w:rFonts w:cs="Arial"/>
                <w:b/>
                <w:bCs/>
                <w:kern w:val="28"/>
                <w:lang w:val="en-GB"/>
              </w:rPr>
            </w:pPr>
            <w:r w:rsidRPr="004236C5">
              <w:rPr>
                <w:rFonts w:cs="Arial"/>
                <w:b/>
                <w:bCs/>
                <w:kern w:val="28"/>
                <w:lang w:val="en-GB"/>
              </w:rPr>
              <w:t>Curriculum Vitae</w:t>
            </w:r>
          </w:p>
        </w:tc>
      </w:tr>
      <w:tr w:rsidR="002D68AC" w:rsidRPr="004236C5" w14:paraId="5AD8D3BD" w14:textId="77777777" w:rsidTr="00612CD9">
        <w:tc>
          <w:tcPr>
            <w:tcW w:w="0" w:type="auto"/>
          </w:tcPr>
          <w:p w14:paraId="3FF43A8F" w14:textId="77777777" w:rsidR="002D68AC" w:rsidRPr="004236C5" w:rsidRDefault="002D68AC" w:rsidP="00612CD9">
            <w:pPr>
              <w:tabs>
                <w:tab w:val="clear" w:pos="284"/>
                <w:tab w:val="clear" w:pos="1701"/>
              </w:tabs>
              <w:autoSpaceDE w:val="0"/>
              <w:autoSpaceDN w:val="0"/>
              <w:adjustRightInd w:val="0"/>
              <w:spacing w:line="360" w:lineRule="auto"/>
              <w:outlineLvl w:val="3"/>
              <w:rPr>
                <w:rFonts w:cs="Arial"/>
                <w:b/>
                <w:bCs/>
                <w:kern w:val="28"/>
                <w:lang w:val="en-GB"/>
              </w:rPr>
            </w:pPr>
            <w:r w:rsidRPr="004236C5">
              <w:rPr>
                <w:rFonts w:cs="Arial"/>
                <w:b/>
                <w:bCs/>
                <w:kern w:val="28"/>
                <w:lang w:val="en-GB"/>
              </w:rPr>
              <w:t>DSMB</w:t>
            </w:r>
          </w:p>
        </w:tc>
        <w:tc>
          <w:tcPr>
            <w:tcW w:w="0" w:type="auto"/>
          </w:tcPr>
          <w:p w14:paraId="177767E1" w14:textId="77777777" w:rsidR="002D68AC" w:rsidRPr="004236C5" w:rsidRDefault="002D68AC" w:rsidP="00612CD9">
            <w:pPr>
              <w:tabs>
                <w:tab w:val="clear" w:pos="284"/>
                <w:tab w:val="clear" w:pos="1701"/>
              </w:tabs>
              <w:autoSpaceDE w:val="0"/>
              <w:autoSpaceDN w:val="0"/>
              <w:adjustRightInd w:val="0"/>
              <w:spacing w:line="360" w:lineRule="auto"/>
              <w:outlineLvl w:val="3"/>
              <w:rPr>
                <w:rFonts w:cs="Arial"/>
                <w:b/>
                <w:bCs/>
                <w:kern w:val="28"/>
                <w:lang w:val="en-GB"/>
              </w:rPr>
            </w:pPr>
            <w:r w:rsidRPr="004236C5">
              <w:rPr>
                <w:rFonts w:cs="Arial"/>
                <w:b/>
                <w:bCs/>
                <w:kern w:val="28"/>
                <w:lang w:val="en-GB"/>
              </w:rPr>
              <w:t>Data Safety Monitoring Board</w:t>
            </w:r>
          </w:p>
        </w:tc>
      </w:tr>
      <w:tr w:rsidR="002D68AC" w:rsidRPr="004236C5" w14:paraId="3A430BFC" w14:textId="77777777" w:rsidTr="00612CD9">
        <w:tc>
          <w:tcPr>
            <w:tcW w:w="0" w:type="auto"/>
          </w:tcPr>
          <w:p w14:paraId="4B3FF1EB" w14:textId="77777777" w:rsidR="002D68AC" w:rsidRPr="004236C5" w:rsidRDefault="002D68AC" w:rsidP="00612CD9">
            <w:pPr>
              <w:tabs>
                <w:tab w:val="clear" w:pos="284"/>
                <w:tab w:val="clear" w:pos="1701"/>
              </w:tabs>
              <w:autoSpaceDE w:val="0"/>
              <w:autoSpaceDN w:val="0"/>
              <w:adjustRightInd w:val="0"/>
              <w:spacing w:line="360" w:lineRule="auto"/>
              <w:outlineLvl w:val="3"/>
              <w:rPr>
                <w:rFonts w:cs="Arial"/>
                <w:b/>
                <w:bCs/>
                <w:kern w:val="28"/>
                <w:lang w:val="en-GB"/>
              </w:rPr>
            </w:pPr>
            <w:r w:rsidRPr="004236C5">
              <w:rPr>
                <w:rFonts w:cs="Arial"/>
                <w:b/>
                <w:bCs/>
                <w:kern w:val="28"/>
                <w:lang w:val="en-GB"/>
              </w:rPr>
              <w:t>EU</w:t>
            </w:r>
          </w:p>
        </w:tc>
        <w:tc>
          <w:tcPr>
            <w:tcW w:w="0" w:type="auto"/>
          </w:tcPr>
          <w:p w14:paraId="6F30B2AA" w14:textId="77777777" w:rsidR="002D68AC" w:rsidRPr="004236C5" w:rsidRDefault="002D68AC" w:rsidP="00612CD9">
            <w:pPr>
              <w:tabs>
                <w:tab w:val="clear" w:pos="284"/>
                <w:tab w:val="clear" w:pos="1701"/>
              </w:tabs>
              <w:autoSpaceDE w:val="0"/>
              <w:autoSpaceDN w:val="0"/>
              <w:adjustRightInd w:val="0"/>
              <w:spacing w:line="360" w:lineRule="auto"/>
              <w:outlineLvl w:val="3"/>
              <w:rPr>
                <w:rFonts w:cs="Arial"/>
                <w:b/>
                <w:bCs/>
                <w:kern w:val="28"/>
                <w:lang w:val="en-GB"/>
              </w:rPr>
            </w:pPr>
            <w:r w:rsidRPr="004236C5">
              <w:rPr>
                <w:rFonts w:cs="Arial"/>
                <w:b/>
                <w:bCs/>
                <w:kern w:val="28"/>
                <w:lang w:val="en-GB"/>
              </w:rPr>
              <w:t>European Union</w:t>
            </w:r>
          </w:p>
        </w:tc>
      </w:tr>
      <w:tr w:rsidR="002D68AC" w:rsidRPr="007805CC" w14:paraId="68394868" w14:textId="77777777" w:rsidTr="00612CD9">
        <w:tc>
          <w:tcPr>
            <w:tcW w:w="0" w:type="auto"/>
          </w:tcPr>
          <w:p w14:paraId="392F8F80" w14:textId="77777777" w:rsidR="002D68AC" w:rsidRPr="004236C5" w:rsidRDefault="002D68AC" w:rsidP="00612CD9">
            <w:pPr>
              <w:tabs>
                <w:tab w:val="clear" w:pos="284"/>
                <w:tab w:val="clear" w:pos="1701"/>
              </w:tabs>
              <w:autoSpaceDE w:val="0"/>
              <w:autoSpaceDN w:val="0"/>
              <w:adjustRightInd w:val="0"/>
              <w:spacing w:line="360" w:lineRule="auto"/>
              <w:outlineLvl w:val="3"/>
              <w:rPr>
                <w:rFonts w:cs="Arial"/>
                <w:b/>
                <w:bCs/>
                <w:kern w:val="28"/>
                <w:lang w:val="en-GB"/>
              </w:rPr>
            </w:pPr>
            <w:proofErr w:type="spellStart"/>
            <w:r w:rsidRPr="004236C5">
              <w:rPr>
                <w:rFonts w:cs="Arial"/>
                <w:b/>
                <w:bCs/>
                <w:kern w:val="28"/>
                <w:lang w:val="en-GB"/>
              </w:rPr>
              <w:t>EudraCT</w:t>
            </w:r>
            <w:proofErr w:type="spellEnd"/>
          </w:p>
        </w:tc>
        <w:tc>
          <w:tcPr>
            <w:tcW w:w="0" w:type="auto"/>
          </w:tcPr>
          <w:p w14:paraId="70A0E9E1" w14:textId="77777777" w:rsidR="002D68AC" w:rsidRPr="004236C5" w:rsidRDefault="002D68AC" w:rsidP="00612CD9">
            <w:pPr>
              <w:tabs>
                <w:tab w:val="clear" w:pos="284"/>
                <w:tab w:val="clear" w:pos="1701"/>
              </w:tabs>
              <w:autoSpaceDE w:val="0"/>
              <w:autoSpaceDN w:val="0"/>
              <w:adjustRightInd w:val="0"/>
              <w:spacing w:line="360" w:lineRule="auto"/>
              <w:outlineLvl w:val="3"/>
              <w:rPr>
                <w:rFonts w:cs="Arial"/>
                <w:b/>
                <w:bCs/>
                <w:kern w:val="28"/>
                <w:lang w:val="en-GB"/>
              </w:rPr>
            </w:pPr>
            <w:r w:rsidRPr="004236C5">
              <w:rPr>
                <w:rFonts w:cs="Arial"/>
                <w:b/>
                <w:bCs/>
                <w:kern w:val="28"/>
                <w:lang w:val="en-GB"/>
              </w:rPr>
              <w:t xml:space="preserve">European drug regulatory affairs Clinical Trials </w:t>
            </w:r>
          </w:p>
        </w:tc>
      </w:tr>
      <w:tr w:rsidR="00EE6664" w:rsidRPr="004236C5" w14:paraId="7D23E6A3" w14:textId="77777777" w:rsidTr="00612CD9">
        <w:tc>
          <w:tcPr>
            <w:tcW w:w="0" w:type="auto"/>
          </w:tcPr>
          <w:p w14:paraId="789BBEBB" w14:textId="77777777" w:rsidR="00EE6664" w:rsidRPr="004236C5" w:rsidRDefault="00EE6664" w:rsidP="00612CD9">
            <w:pPr>
              <w:tabs>
                <w:tab w:val="clear" w:pos="284"/>
                <w:tab w:val="clear" w:pos="1701"/>
              </w:tabs>
              <w:autoSpaceDE w:val="0"/>
              <w:autoSpaceDN w:val="0"/>
              <w:adjustRightInd w:val="0"/>
              <w:spacing w:after="120" w:line="360" w:lineRule="auto"/>
              <w:outlineLvl w:val="3"/>
              <w:rPr>
                <w:rFonts w:cs="Arial"/>
                <w:b/>
                <w:bCs/>
                <w:kern w:val="28"/>
                <w:lang w:val="en-GB"/>
              </w:rPr>
            </w:pPr>
            <w:r w:rsidRPr="004236C5">
              <w:rPr>
                <w:rFonts w:cs="Arial"/>
                <w:b/>
                <w:bCs/>
                <w:kern w:val="28"/>
                <w:lang w:val="en-GB"/>
              </w:rPr>
              <w:t>GCP</w:t>
            </w:r>
          </w:p>
        </w:tc>
        <w:tc>
          <w:tcPr>
            <w:tcW w:w="0" w:type="auto"/>
          </w:tcPr>
          <w:p w14:paraId="09F0FCEE" w14:textId="77777777" w:rsidR="00EE6664" w:rsidRPr="004236C5" w:rsidRDefault="00EE6664" w:rsidP="00612CD9">
            <w:pPr>
              <w:tabs>
                <w:tab w:val="clear" w:pos="284"/>
                <w:tab w:val="clear" w:pos="1701"/>
              </w:tabs>
              <w:autoSpaceDE w:val="0"/>
              <w:autoSpaceDN w:val="0"/>
              <w:adjustRightInd w:val="0"/>
              <w:spacing w:after="120" w:line="360" w:lineRule="auto"/>
              <w:outlineLvl w:val="3"/>
              <w:rPr>
                <w:rFonts w:cs="Arial"/>
                <w:b/>
                <w:bCs/>
                <w:kern w:val="28"/>
                <w:lang w:val="en-GB"/>
              </w:rPr>
            </w:pPr>
            <w:r w:rsidRPr="004236C5">
              <w:rPr>
                <w:rFonts w:cs="Arial"/>
                <w:b/>
                <w:bCs/>
                <w:kern w:val="28"/>
                <w:lang w:val="en-GB"/>
              </w:rPr>
              <w:t>Good Clinical Practice</w:t>
            </w:r>
          </w:p>
        </w:tc>
      </w:tr>
      <w:tr w:rsidR="002D68AC" w:rsidRPr="004236C5" w14:paraId="565C441B" w14:textId="77777777" w:rsidTr="00612CD9">
        <w:tc>
          <w:tcPr>
            <w:tcW w:w="0" w:type="auto"/>
          </w:tcPr>
          <w:p w14:paraId="6553F38C" w14:textId="77777777" w:rsidR="002D68AC" w:rsidRPr="004236C5" w:rsidRDefault="002D68AC" w:rsidP="00612CD9">
            <w:pPr>
              <w:tabs>
                <w:tab w:val="clear" w:pos="284"/>
                <w:tab w:val="clear" w:pos="1701"/>
              </w:tabs>
              <w:autoSpaceDE w:val="0"/>
              <w:autoSpaceDN w:val="0"/>
              <w:adjustRightInd w:val="0"/>
              <w:spacing w:line="360" w:lineRule="auto"/>
              <w:outlineLvl w:val="3"/>
              <w:rPr>
                <w:rFonts w:cs="Arial"/>
                <w:b/>
                <w:bCs/>
                <w:kern w:val="28"/>
                <w:lang w:val="en-GB"/>
              </w:rPr>
            </w:pPr>
            <w:r w:rsidRPr="004236C5">
              <w:rPr>
                <w:rFonts w:cs="Arial"/>
                <w:b/>
                <w:bCs/>
                <w:kern w:val="28"/>
                <w:lang w:val="en-GB"/>
              </w:rPr>
              <w:t>IB</w:t>
            </w:r>
          </w:p>
        </w:tc>
        <w:tc>
          <w:tcPr>
            <w:tcW w:w="0" w:type="auto"/>
          </w:tcPr>
          <w:p w14:paraId="60B33745" w14:textId="77777777" w:rsidR="002D68AC" w:rsidRPr="004236C5" w:rsidRDefault="002D68AC" w:rsidP="00612CD9">
            <w:pPr>
              <w:tabs>
                <w:tab w:val="clear" w:pos="284"/>
                <w:tab w:val="clear" w:pos="1701"/>
              </w:tabs>
              <w:autoSpaceDE w:val="0"/>
              <w:autoSpaceDN w:val="0"/>
              <w:adjustRightInd w:val="0"/>
              <w:spacing w:line="360" w:lineRule="auto"/>
              <w:outlineLvl w:val="3"/>
              <w:rPr>
                <w:rFonts w:cs="Arial"/>
                <w:b/>
                <w:bCs/>
                <w:kern w:val="28"/>
                <w:lang w:val="en-GB"/>
              </w:rPr>
            </w:pPr>
            <w:r w:rsidRPr="004236C5">
              <w:rPr>
                <w:rFonts w:cs="Arial"/>
                <w:b/>
                <w:bCs/>
                <w:kern w:val="28"/>
                <w:lang w:val="en-GB"/>
              </w:rPr>
              <w:t>Investigator’s Brochure</w:t>
            </w:r>
          </w:p>
        </w:tc>
      </w:tr>
      <w:tr w:rsidR="002D68AC" w:rsidRPr="004236C5" w14:paraId="41C888A0" w14:textId="77777777" w:rsidTr="00612CD9">
        <w:tc>
          <w:tcPr>
            <w:tcW w:w="0" w:type="auto"/>
          </w:tcPr>
          <w:p w14:paraId="2CADAB2F" w14:textId="77777777" w:rsidR="002D68AC" w:rsidRPr="004236C5" w:rsidRDefault="002D68AC" w:rsidP="00612CD9">
            <w:pPr>
              <w:tabs>
                <w:tab w:val="clear" w:pos="284"/>
                <w:tab w:val="clear" w:pos="1701"/>
              </w:tabs>
              <w:autoSpaceDE w:val="0"/>
              <w:autoSpaceDN w:val="0"/>
              <w:adjustRightInd w:val="0"/>
              <w:spacing w:line="360" w:lineRule="auto"/>
              <w:outlineLvl w:val="3"/>
              <w:rPr>
                <w:rFonts w:cs="Arial"/>
                <w:b/>
                <w:bCs/>
                <w:kern w:val="28"/>
                <w:lang w:val="en-GB"/>
              </w:rPr>
            </w:pPr>
            <w:r w:rsidRPr="004236C5">
              <w:rPr>
                <w:rFonts w:cs="Arial"/>
                <w:b/>
                <w:bCs/>
                <w:kern w:val="28"/>
                <w:lang w:val="en-GB"/>
              </w:rPr>
              <w:t>IC</w:t>
            </w:r>
          </w:p>
        </w:tc>
        <w:tc>
          <w:tcPr>
            <w:tcW w:w="0" w:type="auto"/>
          </w:tcPr>
          <w:p w14:paraId="1D8CE8B7" w14:textId="77777777" w:rsidR="002D68AC" w:rsidRPr="004236C5" w:rsidRDefault="002D68AC" w:rsidP="00612CD9">
            <w:pPr>
              <w:tabs>
                <w:tab w:val="clear" w:pos="284"/>
                <w:tab w:val="clear" w:pos="1701"/>
              </w:tabs>
              <w:autoSpaceDE w:val="0"/>
              <w:autoSpaceDN w:val="0"/>
              <w:adjustRightInd w:val="0"/>
              <w:spacing w:line="360" w:lineRule="auto"/>
              <w:outlineLvl w:val="3"/>
              <w:rPr>
                <w:rFonts w:cs="Arial"/>
                <w:b/>
                <w:bCs/>
                <w:kern w:val="28"/>
                <w:lang w:val="en-GB"/>
              </w:rPr>
            </w:pPr>
            <w:r w:rsidRPr="004236C5">
              <w:rPr>
                <w:rFonts w:cs="Arial"/>
                <w:b/>
                <w:bCs/>
                <w:kern w:val="28"/>
                <w:lang w:val="en-GB"/>
              </w:rPr>
              <w:t>Informed Consent</w:t>
            </w:r>
          </w:p>
        </w:tc>
      </w:tr>
      <w:tr w:rsidR="002D68AC" w:rsidRPr="004236C5" w14:paraId="793643CA" w14:textId="77777777" w:rsidTr="00612CD9">
        <w:tc>
          <w:tcPr>
            <w:tcW w:w="0" w:type="auto"/>
          </w:tcPr>
          <w:p w14:paraId="452E3B4A" w14:textId="77777777" w:rsidR="002D68AC" w:rsidRPr="004236C5" w:rsidRDefault="002D68AC" w:rsidP="00612CD9">
            <w:pPr>
              <w:tabs>
                <w:tab w:val="clear" w:pos="284"/>
                <w:tab w:val="clear" w:pos="1701"/>
              </w:tabs>
              <w:autoSpaceDE w:val="0"/>
              <w:autoSpaceDN w:val="0"/>
              <w:adjustRightInd w:val="0"/>
              <w:spacing w:line="360" w:lineRule="auto"/>
              <w:outlineLvl w:val="3"/>
              <w:rPr>
                <w:rFonts w:cs="Arial"/>
                <w:b/>
                <w:bCs/>
                <w:kern w:val="28"/>
                <w:lang w:val="en-GB"/>
              </w:rPr>
            </w:pPr>
            <w:r w:rsidRPr="004236C5">
              <w:rPr>
                <w:rFonts w:cs="Arial"/>
                <w:b/>
                <w:bCs/>
                <w:kern w:val="28"/>
                <w:lang w:val="en-GB"/>
              </w:rPr>
              <w:t>IMP</w:t>
            </w:r>
          </w:p>
        </w:tc>
        <w:tc>
          <w:tcPr>
            <w:tcW w:w="0" w:type="auto"/>
          </w:tcPr>
          <w:p w14:paraId="19A56592" w14:textId="77777777" w:rsidR="002D68AC" w:rsidRPr="004236C5" w:rsidRDefault="002D68AC" w:rsidP="00612CD9">
            <w:pPr>
              <w:tabs>
                <w:tab w:val="clear" w:pos="284"/>
                <w:tab w:val="clear" w:pos="1701"/>
              </w:tabs>
              <w:autoSpaceDE w:val="0"/>
              <w:autoSpaceDN w:val="0"/>
              <w:adjustRightInd w:val="0"/>
              <w:spacing w:line="360" w:lineRule="auto"/>
              <w:outlineLvl w:val="3"/>
              <w:rPr>
                <w:rFonts w:cs="Arial"/>
                <w:b/>
                <w:bCs/>
                <w:kern w:val="28"/>
                <w:lang w:val="en-GB"/>
              </w:rPr>
            </w:pPr>
            <w:r w:rsidRPr="004236C5">
              <w:rPr>
                <w:rFonts w:cs="Arial"/>
                <w:b/>
                <w:bCs/>
                <w:kern w:val="28"/>
                <w:lang w:val="en-GB"/>
              </w:rPr>
              <w:t xml:space="preserve">Investigational Medicinal Product </w:t>
            </w:r>
          </w:p>
        </w:tc>
      </w:tr>
      <w:tr w:rsidR="002D68AC" w:rsidRPr="004236C5" w14:paraId="4A7F6263" w14:textId="77777777" w:rsidTr="00612CD9">
        <w:tc>
          <w:tcPr>
            <w:tcW w:w="0" w:type="auto"/>
          </w:tcPr>
          <w:p w14:paraId="31D38D9A" w14:textId="77777777" w:rsidR="002D68AC" w:rsidRPr="004236C5" w:rsidRDefault="002D68AC" w:rsidP="00612CD9">
            <w:pPr>
              <w:tabs>
                <w:tab w:val="clear" w:pos="284"/>
                <w:tab w:val="clear" w:pos="1701"/>
              </w:tabs>
              <w:autoSpaceDE w:val="0"/>
              <w:autoSpaceDN w:val="0"/>
              <w:adjustRightInd w:val="0"/>
              <w:spacing w:line="360" w:lineRule="auto"/>
              <w:outlineLvl w:val="3"/>
              <w:rPr>
                <w:rFonts w:cs="Arial"/>
                <w:b/>
                <w:bCs/>
                <w:kern w:val="28"/>
                <w:lang w:val="en-GB"/>
              </w:rPr>
            </w:pPr>
            <w:r w:rsidRPr="004236C5">
              <w:rPr>
                <w:rFonts w:cs="Arial"/>
                <w:b/>
                <w:bCs/>
                <w:kern w:val="28"/>
                <w:lang w:val="en-GB"/>
              </w:rPr>
              <w:t>IMPD</w:t>
            </w:r>
          </w:p>
        </w:tc>
        <w:tc>
          <w:tcPr>
            <w:tcW w:w="0" w:type="auto"/>
          </w:tcPr>
          <w:p w14:paraId="1BEC121B" w14:textId="77777777" w:rsidR="002D68AC" w:rsidRPr="004236C5" w:rsidRDefault="002D68AC" w:rsidP="00612CD9">
            <w:pPr>
              <w:tabs>
                <w:tab w:val="clear" w:pos="284"/>
                <w:tab w:val="clear" w:pos="1701"/>
              </w:tabs>
              <w:autoSpaceDE w:val="0"/>
              <w:autoSpaceDN w:val="0"/>
              <w:adjustRightInd w:val="0"/>
              <w:spacing w:line="360" w:lineRule="auto"/>
              <w:outlineLvl w:val="3"/>
              <w:rPr>
                <w:rFonts w:cs="Arial"/>
                <w:b/>
                <w:bCs/>
                <w:kern w:val="28"/>
                <w:lang w:val="en-GB"/>
              </w:rPr>
            </w:pPr>
            <w:r w:rsidRPr="004236C5">
              <w:rPr>
                <w:rFonts w:cs="Arial"/>
                <w:b/>
                <w:bCs/>
                <w:kern w:val="28"/>
                <w:lang w:val="en-GB"/>
              </w:rPr>
              <w:t xml:space="preserve">Investigational Medicinal Product Dossier </w:t>
            </w:r>
          </w:p>
        </w:tc>
      </w:tr>
      <w:tr w:rsidR="002D68AC" w:rsidRPr="007805CC" w14:paraId="5FF2A5F3" w14:textId="77777777" w:rsidTr="00612CD9">
        <w:tc>
          <w:tcPr>
            <w:tcW w:w="0" w:type="auto"/>
          </w:tcPr>
          <w:p w14:paraId="13EE3BDF" w14:textId="77777777" w:rsidR="002D68AC" w:rsidRPr="004236C5" w:rsidRDefault="002D68AC" w:rsidP="00612CD9">
            <w:pPr>
              <w:tabs>
                <w:tab w:val="clear" w:pos="284"/>
                <w:tab w:val="clear" w:pos="1701"/>
              </w:tabs>
              <w:autoSpaceDE w:val="0"/>
              <w:autoSpaceDN w:val="0"/>
              <w:adjustRightInd w:val="0"/>
              <w:spacing w:line="360" w:lineRule="auto"/>
              <w:outlineLvl w:val="3"/>
              <w:rPr>
                <w:rFonts w:cs="Arial"/>
                <w:b/>
                <w:bCs/>
                <w:kern w:val="28"/>
                <w:lang w:val="en-GB"/>
              </w:rPr>
            </w:pPr>
            <w:r w:rsidRPr="004236C5">
              <w:rPr>
                <w:rFonts w:cs="Arial"/>
                <w:b/>
                <w:bCs/>
                <w:kern w:val="28"/>
                <w:lang w:val="en-GB"/>
              </w:rPr>
              <w:t>ME</w:t>
            </w:r>
            <w:r w:rsidR="008F79D1" w:rsidRPr="004236C5">
              <w:rPr>
                <w:rFonts w:cs="Arial"/>
                <w:b/>
                <w:bCs/>
                <w:kern w:val="28"/>
                <w:lang w:val="en-GB"/>
              </w:rPr>
              <w:t>T</w:t>
            </w:r>
            <w:r w:rsidRPr="004236C5">
              <w:rPr>
                <w:rFonts w:cs="Arial"/>
                <w:b/>
                <w:bCs/>
                <w:kern w:val="28"/>
                <w:lang w:val="en-GB"/>
              </w:rPr>
              <w:t>C</w:t>
            </w:r>
            <w:r w:rsidR="008F79D1" w:rsidRPr="004236C5">
              <w:rPr>
                <w:rFonts w:cs="Arial"/>
                <w:b/>
                <w:bCs/>
                <w:kern w:val="28"/>
                <w:lang w:val="en-GB"/>
              </w:rPr>
              <w:t xml:space="preserve"> </w:t>
            </w:r>
          </w:p>
        </w:tc>
        <w:tc>
          <w:tcPr>
            <w:tcW w:w="0" w:type="auto"/>
          </w:tcPr>
          <w:p w14:paraId="357B8D90" w14:textId="77777777" w:rsidR="002D68AC" w:rsidRPr="004236C5" w:rsidRDefault="002D68AC" w:rsidP="00612CD9">
            <w:pPr>
              <w:tabs>
                <w:tab w:val="clear" w:pos="284"/>
                <w:tab w:val="clear" w:pos="1701"/>
              </w:tabs>
              <w:autoSpaceDE w:val="0"/>
              <w:autoSpaceDN w:val="0"/>
              <w:adjustRightInd w:val="0"/>
              <w:spacing w:line="360" w:lineRule="auto"/>
              <w:outlineLvl w:val="3"/>
              <w:rPr>
                <w:rFonts w:cs="Arial"/>
                <w:b/>
                <w:bCs/>
                <w:kern w:val="28"/>
                <w:lang w:val="en-GB"/>
              </w:rPr>
            </w:pPr>
            <w:r w:rsidRPr="004236C5">
              <w:rPr>
                <w:rFonts w:cs="Arial"/>
                <w:b/>
                <w:bCs/>
                <w:kern w:val="28"/>
                <w:lang w:val="en-GB"/>
              </w:rPr>
              <w:t xml:space="preserve">Medical research </w:t>
            </w:r>
            <w:r w:rsidR="00BF27F4" w:rsidRPr="004236C5">
              <w:rPr>
                <w:rFonts w:cs="Arial"/>
                <w:b/>
                <w:bCs/>
                <w:kern w:val="28"/>
                <w:lang w:val="en-GB"/>
              </w:rPr>
              <w:t xml:space="preserve">ethics </w:t>
            </w:r>
            <w:r w:rsidRPr="004236C5">
              <w:rPr>
                <w:rFonts w:cs="Arial"/>
                <w:b/>
                <w:bCs/>
                <w:kern w:val="28"/>
                <w:lang w:val="en-GB"/>
              </w:rPr>
              <w:t>committee</w:t>
            </w:r>
            <w:r w:rsidR="008F79D1" w:rsidRPr="004236C5">
              <w:rPr>
                <w:rFonts w:cs="Arial"/>
                <w:b/>
                <w:bCs/>
                <w:kern w:val="28"/>
                <w:lang w:val="en-GB"/>
              </w:rPr>
              <w:t xml:space="preserve"> (MREC);</w:t>
            </w:r>
            <w:r w:rsidRPr="004236C5">
              <w:rPr>
                <w:rFonts w:cs="Arial"/>
                <w:b/>
                <w:bCs/>
                <w:kern w:val="28"/>
                <w:lang w:val="en-GB"/>
              </w:rPr>
              <w:t xml:space="preserve"> </w:t>
            </w:r>
            <w:r w:rsidR="008F79D1" w:rsidRPr="004236C5">
              <w:rPr>
                <w:rFonts w:cs="Arial"/>
                <w:b/>
                <w:bCs/>
                <w:kern w:val="28"/>
                <w:lang w:val="en-GB"/>
              </w:rPr>
              <w:t>in Dutch:</w:t>
            </w:r>
            <w:r w:rsidRPr="004236C5">
              <w:rPr>
                <w:rFonts w:cs="Arial"/>
                <w:b/>
                <w:bCs/>
                <w:kern w:val="28"/>
                <w:lang w:val="en-GB"/>
              </w:rPr>
              <w:t xml:space="preserve"> </w:t>
            </w:r>
            <w:proofErr w:type="spellStart"/>
            <w:r w:rsidRPr="004236C5">
              <w:rPr>
                <w:rFonts w:cs="Arial"/>
                <w:b/>
                <w:bCs/>
                <w:kern w:val="28"/>
                <w:lang w:val="en-GB"/>
              </w:rPr>
              <w:t>medisch</w:t>
            </w:r>
            <w:proofErr w:type="spellEnd"/>
            <w:r w:rsidRPr="004236C5">
              <w:rPr>
                <w:rFonts w:cs="Arial"/>
                <w:b/>
                <w:bCs/>
                <w:kern w:val="28"/>
                <w:lang w:val="en-GB"/>
              </w:rPr>
              <w:t xml:space="preserve"> </w:t>
            </w:r>
            <w:proofErr w:type="spellStart"/>
            <w:r w:rsidRPr="004236C5">
              <w:rPr>
                <w:rFonts w:cs="Arial"/>
                <w:b/>
                <w:bCs/>
                <w:kern w:val="28"/>
                <w:lang w:val="en-GB"/>
              </w:rPr>
              <w:t>ethische</w:t>
            </w:r>
            <w:proofErr w:type="spellEnd"/>
            <w:r w:rsidRPr="004236C5">
              <w:rPr>
                <w:rFonts w:cs="Arial"/>
                <w:b/>
                <w:bCs/>
                <w:kern w:val="28"/>
                <w:lang w:val="en-GB"/>
              </w:rPr>
              <w:t xml:space="preserve"> </w:t>
            </w:r>
            <w:proofErr w:type="spellStart"/>
            <w:r w:rsidRPr="004236C5">
              <w:rPr>
                <w:rFonts w:cs="Arial"/>
                <w:b/>
                <w:bCs/>
                <w:kern w:val="28"/>
                <w:lang w:val="en-GB"/>
              </w:rPr>
              <w:t>toetsing</w:t>
            </w:r>
            <w:proofErr w:type="spellEnd"/>
            <w:r w:rsidRPr="004236C5">
              <w:rPr>
                <w:rFonts w:cs="Arial"/>
                <w:b/>
                <w:bCs/>
                <w:kern w:val="28"/>
                <w:lang w:val="en-GB"/>
              </w:rPr>
              <w:t xml:space="preserve"> </w:t>
            </w:r>
            <w:proofErr w:type="spellStart"/>
            <w:r w:rsidRPr="004236C5">
              <w:rPr>
                <w:rFonts w:cs="Arial"/>
                <w:b/>
                <w:bCs/>
                <w:kern w:val="28"/>
                <w:lang w:val="en-GB"/>
              </w:rPr>
              <w:t>commissie</w:t>
            </w:r>
            <w:proofErr w:type="spellEnd"/>
            <w:r w:rsidRPr="004236C5">
              <w:rPr>
                <w:rFonts w:cs="Arial"/>
                <w:b/>
                <w:bCs/>
                <w:kern w:val="28"/>
                <w:lang w:val="en-GB"/>
              </w:rPr>
              <w:t xml:space="preserve"> </w:t>
            </w:r>
            <w:r w:rsidR="008F79D1" w:rsidRPr="004236C5">
              <w:rPr>
                <w:rFonts w:cs="Arial"/>
                <w:b/>
                <w:bCs/>
                <w:kern w:val="28"/>
                <w:lang w:val="en-GB"/>
              </w:rPr>
              <w:t>(</w:t>
            </w:r>
            <w:r w:rsidRPr="004236C5">
              <w:rPr>
                <w:rFonts w:cs="Arial"/>
                <w:b/>
                <w:bCs/>
                <w:kern w:val="28"/>
                <w:lang w:val="en-GB"/>
              </w:rPr>
              <w:t>METC)</w:t>
            </w:r>
          </w:p>
        </w:tc>
      </w:tr>
      <w:tr w:rsidR="002D68AC" w:rsidRPr="004236C5" w14:paraId="2CE0F432" w14:textId="77777777" w:rsidTr="00612CD9">
        <w:tc>
          <w:tcPr>
            <w:tcW w:w="0" w:type="auto"/>
          </w:tcPr>
          <w:p w14:paraId="7AD556E8" w14:textId="77777777" w:rsidR="002D68AC" w:rsidRPr="004236C5" w:rsidRDefault="002D68AC" w:rsidP="00612CD9">
            <w:pPr>
              <w:tabs>
                <w:tab w:val="clear" w:pos="284"/>
                <w:tab w:val="clear" w:pos="1701"/>
              </w:tabs>
              <w:autoSpaceDE w:val="0"/>
              <w:autoSpaceDN w:val="0"/>
              <w:adjustRightInd w:val="0"/>
              <w:spacing w:line="360" w:lineRule="auto"/>
              <w:outlineLvl w:val="3"/>
              <w:rPr>
                <w:rFonts w:cs="Arial"/>
                <w:b/>
                <w:bCs/>
                <w:kern w:val="28"/>
                <w:lang w:val="en-GB"/>
              </w:rPr>
            </w:pPr>
            <w:r w:rsidRPr="004236C5">
              <w:rPr>
                <w:rFonts w:cs="Arial"/>
                <w:b/>
                <w:bCs/>
                <w:kern w:val="28"/>
                <w:lang w:val="en-GB"/>
              </w:rPr>
              <w:t>(S)AE</w:t>
            </w:r>
          </w:p>
        </w:tc>
        <w:tc>
          <w:tcPr>
            <w:tcW w:w="0" w:type="auto"/>
          </w:tcPr>
          <w:p w14:paraId="6573F73E" w14:textId="77777777" w:rsidR="002D68AC" w:rsidRPr="004236C5" w:rsidRDefault="00EE6664" w:rsidP="00612CD9">
            <w:pPr>
              <w:tabs>
                <w:tab w:val="clear" w:pos="284"/>
                <w:tab w:val="clear" w:pos="1701"/>
              </w:tabs>
              <w:autoSpaceDE w:val="0"/>
              <w:autoSpaceDN w:val="0"/>
              <w:adjustRightInd w:val="0"/>
              <w:spacing w:line="360" w:lineRule="auto"/>
              <w:outlineLvl w:val="3"/>
              <w:rPr>
                <w:rFonts w:cs="Arial"/>
                <w:b/>
                <w:bCs/>
                <w:kern w:val="28"/>
                <w:lang w:val="en-GB"/>
              </w:rPr>
            </w:pPr>
            <w:r w:rsidRPr="004236C5">
              <w:rPr>
                <w:rFonts w:cs="Arial"/>
                <w:b/>
                <w:bCs/>
                <w:kern w:val="28"/>
                <w:lang w:val="en-GB"/>
              </w:rPr>
              <w:t>(</w:t>
            </w:r>
            <w:r w:rsidR="002D68AC" w:rsidRPr="004236C5">
              <w:rPr>
                <w:rFonts w:cs="Arial"/>
                <w:b/>
                <w:bCs/>
                <w:kern w:val="28"/>
                <w:lang w:val="en-GB"/>
              </w:rPr>
              <w:t>Serious</w:t>
            </w:r>
            <w:r w:rsidRPr="004236C5">
              <w:rPr>
                <w:rFonts w:cs="Arial"/>
                <w:b/>
                <w:bCs/>
                <w:kern w:val="28"/>
                <w:lang w:val="en-GB"/>
              </w:rPr>
              <w:t>)</w:t>
            </w:r>
            <w:r w:rsidR="002D68AC" w:rsidRPr="004236C5">
              <w:rPr>
                <w:rFonts w:cs="Arial"/>
                <w:b/>
                <w:bCs/>
                <w:kern w:val="28"/>
                <w:lang w:val="en-GB"/>
              </w:rPr>
              <w:t xml:space="preserve"> Adverse Event </w:t>
            </w:r>
          </w:p>
        </w:tc>
      </w:tr>
      <w:tr w:rsidR="002D68AC" w:rsidRPr="007805CC" w14:paraId="6F9858C8" w14:textId="77777777" w:rsidTr="00612CD9">
        <w:tc>
          <w:tcPr>
            <w:tcW w:w="0" w:type="auto"/>
          </w:tcPr>
          <w:p w14:paraId="4D04E081" w14:textId="77777777" w:rsidR="002D68AC" w:rsidRPr="004236C5" w:rsidRDefault="002D68AC" w:rsidP="00612CD9">
            <w:pPr>
              <w:tabs>
                <w:tab w:val="clear" w:pos="284"/>
                <w:tab w:val="clear" w:pos="1701"/>
              </w:tabs>
              <w:autoSpaceDE w:val="0"/>
              <w:autoSpaceDN w:val="0"/>
              <w:adjustRightInd w:val="0"/>
              <w:spacing w:line="360" w:lineRule="auto"/>
              <w:outlineLvl w:val="3"/>
              <w:rPr>
                <w:rFonts w:cs="Arial"/>
                <w:b/>
                <w:bCs/>
                <w:kern w:val="28"/>
                <w:lang w:val="en-GB"/>
              </w:rPr>
            </w:pPr>
            <w:r w:rsidRPr="004236C5">
              <w:rPr>
                <w:rFonts w:cs="Arial"/>
                <w:b/>
                <w:bCs/>
                <w:kern w:val="28"/>
                <w:lang w:val="en-GB"/>
              </w:rPr>
              <w:t>SPC</w:t>
            </w:r>
          </w:p>
        </w:tc>
        <w:tc>
          <w:tcPr>
            <w:tcW w:w="0" w:type="auto"/>
          </w:tcPr>
          <w:p w14:paraId="4F25937F" w14:textId="77777777" w:rsidR="002D68AC" w:rsidRPr="004236C5" w:rsidRDefault="002D68AC" w:rsidP="00612CD9">
            <w:pPr>
              <w:tabs>
                <w:tab w:val="clear" w:pos="284"/>
                <w:tab w:val="clear" w:pos="1701"/>
              </w:tabs>
              <w:autoSpaceDE w:val="0"/>
              <w:autoSpaceDN w:val="0"/>
              <w:adjustRightInd w:val="0"/>
              <w:spacing w:line="360" w:lineRule="auto"/>
              <w:outlineLvl w:val="3"/>
              <w:rPr>
                <w:rFonts w:cs="Arial"/>
                <w:b/>
                <w:bCs/>
                <w:kern w:val="28"/>
                <w:lang w:val="en-GB"/>
              </w:rPr>
            </w:pPr>
            <w:r w:rsidRPr="004236C5">
              <w:rPr>
                <w:rFonts w:cs="Arial"/>
                <w:b/>
                <w:bCs/>
                <w:kern w:val="28"/>
                <w:lang w:val="en-GB"/>
              </w:rPr>
              <w:t xml:space="preserve">Summary of Product Characteristics (in Dutch: </w:t>
            </w:r>
            <w:proofErr w:type="spellStart"/>
            <w:r w:rsidRPr="004236C5">
              <w:rPr>
                <w:rFonts w:cs="Arial"/>
                <w:b/>
                <w:bCs/>
                <w:kern w:val="28"/>
                <w:lang w:val="en-GB"/>
              </w:rPr>
              <w:t>officiële</w:t>
            </w:r>
            <w:proofErr w:type="spellEnd"/>
            <w:r w:rsidRPr="004236C5">
              <w:rPr>
                <w:rFonts w:cs="Arial"/>
                <w:b/>
                <w:bCs/>
                <w:kern w:val="28"/>
                <w:lang w:val="en-GB"/>
              </w:rPr>
              <w:t xml:space="preserve"> </w:t>
            </w:r>
            <w:proofErr w:type="spellStart"/>
            <w:r w:rsidRPr="004236C5">
              <w:rPr>
                <w:rFonts w:cs="Arial"/>
                <w:b/>
                <w:bCs/>
                <w:kern w:val="28"/>
                <w:lang w:val="en-GB"/>
              </w:rPr>
              <w:t>productinfomatie</w:t>
            </w:r>
            <w:proofErr w:type="spellEnd"/>
            <w:r w:rsidRPr="004236C5">
              <w:rPr>
                <w:rFonts w:cs="Arial"/>
                <w:b/>
                <w:bCs/>
                <w:kern w:val="28"/>
                <w:lang w:val="en-GB"/>
              </w:rPr>
              <w:t xml:space="preserve"> IB1-tekst)</w:t>
            </w:r>
          </w:p>
        </w:tc>
      </w:tr>
      <w:tr w:rsidR="002D68AC" w:rsidRPr="007805CC" w14:paraId="721C658C" w14:textId="77777777" w:rsidTr="00612CD9">
        <w:tc>
          <w:tcPr>
            <w:tcW w:w="0" w:type="auto"/>
          </w:tcPr>
          <w:p w14:paraId="4292F534" w14:textId="77777777" w:rsidR="002D68AC" w:rsidRPr="004236C5" w:rsidRDefault="002D68AC" w:rsidP="00612CD9">
            <w:pPr>
              <w:tabs>
                <w:tab w:val="clear" w:pos="284"/>
                <w:tab w:val="clear" w:pos="1701"/>
              </w:tabs>
              <w:autoSpaceDE w:val="0"/>
              <w:autoSpaceDN w:val="0"/>
              <w:adjustRightInd w:val="0"/>
              <w:spacing w:line="360" w:lineRule="auto"/>
              <w:outlineLvl w:val="3"/>
              <w:rPr>
                <w:rFonts w:cs="Arial"/>
                <w:b/>
                <w:bCs/>
                <w:kern w:val="28"/>
                <w:lang w:val="en-GB"/>
              </w:rPr>
            </w:pPr>
            <w:r w:rsidRPr="004236C5">
              <w:rPr>
                <w:rFonts w:cs="Arial"/>
                <w:b/>
                <w:bCs/>
                <w:kern w:val="28"/>
                <w:lang w:val="en-GB"/>
              </w:rPr>
              <w:t>Sponsor</w:t>
            </w:r>
          </w:p>
        </w:tc>
        <w:tc>
          <w:tcPr>
            <w:tcW w:w="0" w:type="auto"/>
          </w:tcPr>
          <w:p w14:paraId="1AD5B22C" w14:textId="77777777" w:rsidR="002D68AC" w:rsidRPr="004236C5" w:rsidRDefault="002D68AC" w:rsidP="00612CD9">
            <w:pPr>
              <w:tabs>
                <w:tab w:val="clear" w:pos="284"/>
                <w:tab w:val="clear" w:pos="1701"/>
              </w:tabs>
              <w:autoSpaceDE w:val="0"/>
              <w:autoSpaceDN w:val="0"/>
              <w:adjustRightInd w:val="0"/>
              <w:spacing w:line="360" w:lineRule="auto"/>
              <w:outlineLvl w:val="3"/>
              <w:rPr>
                <w:rFonts w:cs="Arial"/>
                <w:b/>
                <w:bCs/>
                <w:kern w:val="28"/>
                <w:lang w:val="en-GB"/>
              </w:rPr>
            </w:pPr>
            <w:r w:rsidRPr="004236C5">
              <w:rPr>
                <w:rFonts w:cs="Arial"/>
                <w:b/>
                <w:bCs/>
                <w:kern w:val="28"/>
                <w:lang w:val="en-GB"/>
              </w:rPr>
              <w:t>The sponsor is the party that commissions the organisation or performance of the research, for example a pharmaceutical</w:t>
            </w:r>
          </w:p>
          <w:p w14:paraId="1320F324" w14:textId="77777777" w:rsidR="002D68AC" w:rsidRPr="004236C5" w:rsidRDefault="002D68AC" w:rsidP="00612CD9">
            <w:pPr>
              <w:tabs>
                <w:tab w:val="clear" w:pos="284"/>
                <w:tab w:val="clear" w:pos="1701"/>
              </w:tabs>
              <w:autoSpaceDE w:val="0"/>
              <w:autoSpaceDN w:val="0"/>
              <w:adjustRightInd w:val="0"/>
              <w:spacing w:line="360" w:lineRule="auto"/>
              <w:outlineLvl w:val="3"/>
              <w:rPr>
                <w:rFonts w:cs="Arial"/>
                <w:b/>
                <w:bCs/>
                <w:kern w:val="28"/>
                <w:lang w:val="en-GB"/>
              </w:rPr>
            </w:pPr>
            <w:r w:rsidRPr="004236C5">
              <w:rPr>
                <w:rFonts w:cs="Arial"/>
                <w:b/>
                <w:bCs/>
                <w:kern w:val="28"/>
                <w:lang w:val="en-GB"/>
              </w:rPr>
              <w:t>company, academic hospital, scientific organisation or investigator. A party that provides funding for a study but does not commission it is not regarded as the sponsor, but referred to as a subsidising party.</w:t>
            </w:r>
          </w:p>
        </w:tc>
      </w:tr>
      <w:tr w:rsidR="002D68AC" w:rsidRPr="007805CC" w14:paraId="2D4AD956" w14:textId="77777777" w:rsidTr="00612CD9">
        <w:tc>
          <w:tcPr>
            <w:tcW w:w="0" w:type="auto"/>
          </w:tcPr>
          <w:p w14:paraId="467091E9" w14:textId="77777777" w:rsidR="002D68AC" w:rsidRPr="004236C5" w:rsidRDefault="002D68AC" w:rsidP="00612CD9">
            <w:pPr>
              <w:tabs>
                <w:tab w:val="clear" w:pos="284"/>
                <w:tab w:val="clear" w:pos="1701"/>
              </w:tabs>
              <w:autoSpaceDE w:val="0"/>
              <w:autoSpaceDN w:val="0"/>
              <w:adjustRightInd w:val="0"/>
              <w:spacing w:line="360" w:lineRule="auto"/>
              <w:outlineLvl w:val="3"/>
              <w:rPr>
                <w:rFonts w:cs="Arial"/>
                <w:b/>
                <w:bCs/>
                <w:kern w:val="28"/>
                <w:lang w:val="en-GB"/>
              </w:rPr>
            </w:pPr>
            <w:r w:rsidRPr="004236C5">
              <w:rPr>
                <w:rFonts w:cs="Arial"/>
                <w:b/>
                <w:bCs/>
                <w:kern w:val="28"/>
                <w:lang w:val="en-GB"/>
              </w:rPr>
              <w:t>SUSAR</w:t>
            </w:r>
          </w:p>
        </w:tc>
        <w:tc>
          <w:tcPr>
            <w:tcW w:w="0" w:type="auto"/>
          </w:tcPr>
          <w:p w14:paraId="679A80C4" w14:textId="77777777" w:rsidR="002D68AC" w:rsidRPr="004236C5" w:rsidRDefault="002D68AC" w:rsidP="00612CD9">
            <w:pPr>
              <w:tabs>
                <w:tab w:val="clear" w:pos="284"/>
                <w:tab w:val="clear" w:pos="1701"/>
              </w:tabs>
              <w:autoSpaceDE w:val="0"/>
              <w:autoSpaceDN w:val="0"/>
              <w:adjustRightInd w:val="0"/>
              <w:spacing w:line="360" w:lineRule="auto"/>
              <w:outlineLvl w:val="3"/>
              <w:rPr>
                <w:rFonts w:cs="Arial"/>
                <w:b/>
                <w:bCs/>
                <w:kern w:val="28"/>
                <w:lang w:val="en-GB"/>
              </w:rPr>
            </w:pPr>
            <w:r w:rsidRPr="004236C5">
              <w:rPr>
                <w:rFonts w:cs="Arial"/>
                <w:b/>
                <w:bCs/>
                <w:kern w:val="28"/>
                <w:lang w:val="en-GB"/>
              </w:rPr>
              <w:t>Suspected Unexpected Serious Adverse Reaction</w:t>
            </w:r>
          </w:p>
        </w:tc>
      </w:tr>
      <w:tr w:rsidR="002D68AC" w:rsidRPr="004236C5" w14:paraId="5B64F6C8" w14:textId="77777777" w:rsidTr="00612CD9">
        <w:tc>
          <w:tcPr>
            <w:tcW w:w="0" w:type="auto"/>
          </w:tcPr>
          <w:p w14:paraId="027365CB" w14:textId="77777777" w:rsidR="002D68AC" w:rsidRPr="004236C5" w:rsidRDefault="002D68AC" w:rsidP="00612CD9">
            <w:pPr>
              <w:tabs>
                <w:tab w:val="clear" w:pos="284"/>
                <w:tab w:val="clear" w:pos="1701"/>
              </w:tabs>
              <w:autoSpaceDE w:val="0"/>
              <w:autoSpaceDN w:val="0"/>
              <w:adjustRightInd w:val="0"/>
              <w:spacing w:line="360" w:lineRule="auto"/>
              <w:outlineLvl w:val="3"/>
              <w:rPr>
                <w:rFonts w:cs="Arial"/>
                <w:b/>
                <w:bCs/>
                <w:kern w:val="28"/>
              </w:rPr>
            </w:pPr>
            <w:r w:rsidRPr="004236C5">
              <w:rPr>
                <w:rFonts w:cs="Arial"/>
                <w:b/>
                <w:bCs/>
                <w:kern w:val="28"/>
                <w:lang w:val="en-GB"/>
              </w:rPr>
              <w:t>WMO</w:t>
            </w:r>
          </w:p>
        </w:tc>
        <w:tc>
          <w:tcPr>
            <w:tcW w:w="0" w:type="auto"/>
          </w:tcPr>
          <w:p w14:paraId="2014DCBD" w14:textId="45015503" w:rsidR="002D68AC" w:rsidRPr="004236C5" w:rsidRDefault="002D68AC" w:rsidP="00612CD9">
            <w:pPr>
              <w:tabs>
                <w:tab w:val="clear" w:pos="284"/>
                <w:tab w:val="clear" w:pos="1701"/>
              </w:tabs>
              <w:autoSpaceDE w:val="0"/>
              <w:autoSpaceDN w:val="0"/>
              <w:adjustRightInd w:val="0"/>
              <w:spacing w:line="360" w:lineRule="auto"/>
              <w:outlineLvl w:val="3"/>
              <w:rPr>
                <w:rFonts w:cs="Arial"/>
                <w:b/>
                <w:bCs/>
                <w:kern w:val="28"/>
              </w:rPr>
            </w:pPr>
            <w:proofErr w:type="spellStart"/>
            <w:r w:rsidRPr="004236C5">
              <w:rPr>
                <w:rFonts w:cs="Arial"/>
                <w:b/>
                <w:bCs/>
                <w:kern w:val="28"/>
              </w:rPr>
              <w:t>Medical</w:t>
            </w:r>
            <w:proofErr w:type="spellEnd"/>
            <w:r w:rsidRPr="004236C5">
              <w:rPr>
                <w:rFonts w:cs="Arial"/>
                <w:b/>
                <w:bCs/>
                <w:kern w:val="28"/>
              </w:rPr>
              <w:t xml:space="preserve"> Research </w:t>
            </w:r>
            <w:proofErr w:type="spellStart"/>
            <w:r w:rsidRPr="004236C5">
              <w:rPr>
                <w:rFonts w:cs="Arial"/>
                <w:b/>
                <w:bCs/>
                <w:kern w:val="28"/>
              </w:rPr>
              <w:t>Involving</w:t>
            </w:r>
            <w:proofErr w:type="spellEnd"/>
            <w:r w:rsidRPr="004236C5">
              <w:rPr>
                <w:rFonts w:cs="Arial"/>
                <w:b/>
                <w:bCs/>
                <w:kern w:val="28"/>
              </w:rPr>
              <w:t xml:space="preserve"> Human Subjects Act (</w:t>
            </w:r>
            <w:r w:rsidR="00EE6664" w:rsidRPr="004236C5">
              <w:rPr>
                <w:rFonts w:cs="Arial"/>
                <w:b/>
                <w:bCs/>
                <w:kern w:val="28"/>
              </w:rPr>
              <w:t xml:space="preserve">in Dutch: </w:t>
            </w:r>
            <w:r w:rsidRPr="004236C5">
              <w:rPr>
                <w:rFonts w:cs="Arial"/>
                <w:b/>
                <w:bCs/>
                <w:kern w:val="28"/>
              </w:rPr>
              <w:t>Wet Medisch-wetenschappelijk Onderzoek met Mensen</w:t>
            </w:r>
            <w:r w:rsidR="00F37E6B">
              <w:rPr>
                <w:rFonts w:cs="Arial"/>
                <w:b/>
                <w:bCs/>
                <w:kern w:val="28"/>
              </w:rPr>
              <w:t>)</w:t>
            </w:r>
          </w:p>
        </w:tc>
      </w:tr>
    </w:tbl>
    <w:p w14:paraId="4B5C495F" w14:textId="77777777" w:rsidR="002D68AC" w:rsidRPr="004236C5" w:rsidRDefault="002D68AC" w:rsidP="00634D7B">
      <w:pPr>
        <w:spacing w:line="360" w:lineRule="auto"/>
        <w:rPr>
          <w:rFonts w:cs="Arial"/>
        </w:rPr>
      </w:pPr>
      <w:r w:rsidRPr="004236C5">
        <w:rPr>
          <w:rFonts w:cs="Arial"/>
        </w:rPr>
        <w:tab/>
      </w:r>
    </w:p>
    <w:p w14:paraId="2E779EE0" w14:textId="77777777" w:rsidR="002D68AC" w:rsidRPr="004236C5" w:rsidRDefault="002D68AC" w:rsidP="00E167A4">
      <w:pPr>
        <w:spacing w:line="360" w:lineRule="auto"/>
        <w:rPr>
          <w:rFonts w:cs="Arial"/>
          <w:b/>
          <w:bCs/>
          <w:lang w:val="en-GB"/>
        </w:rPr>
      </w:pPr>
      <w:r w:rsidRPr="007805CC">
        <w:rPr>
          <w:rFonts w:cs="Arial"/>
          <w:lang w:val="en-US"/>
        </w:rPr>
        <w:br w:type="page"/>
      </w:r>
      <w:bookmarkStart w:id="2" w:name="_Toc91657201"/>
      <w:r w:rsidRPr="004236C5">
        <w:rPr>
          <w:rFonts w:cs="Arial"/>
          <w:b/>
          <w:bCs/>
          <w:lang w:val="en-GB"/>
        </w:rPr>
        <w:lastRenderedPageBreak/>
        <w:t>S</w:t>
      </w:r>
      <w:bookmarkEnd w:id="2"/>
      <w:r w:rsidRPr="004236C5">
        <w:rPr>
          <w:rFonts w:cs="Arial"/>
          <w:b/>
          <w:bCs/>
          <w:lang w:val="en-GB"/>
        </w:rPr>
        <w:t>UMMARY</w:t>
      </w:r>
    </w:p>
    <w:p w14:paraId="3E16B74A" w14:textId="77777777" w:rsidR="002D68AC" w:rsidRPr="004236C5" w:rsidRDefault="002D68AC" w:rsidP="00634D7B">
      <w:pPr>
        <w:spacing w:line="360" w:lineRule="auto"/>
        <w:rPr>
          <w:rFonts w:cs="Arial"/>
          <w:lang w:val="en-GB"/>
        </w:rPr>
      </w:pPr>
    </w:p>
    <w:p w14:paraId="08826967" w14:textId="507BAADA" w:rsidR="00AA2E60" w:rsidRPr="004236C5" w:rsidRDefault="002D68AC" w:rsidP="00634D7B">
      <w:pPr>
        <w:tabs>
          <w:tab w:val="clear" w:pos="284"/>
          <w:tab w:val="clear" w:pos="1701"/>
        </w:tabs>
        <w:spacing w:line="360" w:lineRule="auto"/>
        <w:rPr>
          <w:rFonts w:cs="Arial"/>
          <w:lang w:val="en-GB"/>
        </w:rPr>
      </w:pPr>
      <w:r w:rsidRPr="004236C5">
        <w:rPr>
          <w:rFonts w:cs="Arial"/>
          <w:b/>
          <w:bCs/>
          <w:lang w:val="en-GB"/>
        </w:rPr>
        <w:t>Rationale:</w:t>
      </w:r>
      <w:r w:rsidRPr="004236C5">
        <w:rPr>
          <w:rFonts w:cs="Arial"/>
          <w:lang w:val="en-GB"/>
        </w:rPr>
        <w:t xml:space="preserve"> </w:t>
      </w:r>
      <w:r w:rsidR="00AA2E60" w:rsidRPr="004236C5">
        <w:rPr>
          <w:rFonts w:cs="Arial"/>
          <w:bCs/>
          <w:lang w:val="en-GB"/>
        </w:rPr>
        <w:t>Hysteroscopy is a frequ</w:t>
      </w:r>
      <w:r w:rsidR="001F1F64" w:rsidRPr="004236C5">
        <w:rPr>
          <w:rFonts w:cs="Arial"/>
          <w:bCs/>
          <w:lang w:val="en-GB"/>
        </w:rPr>
        <w:t>ently performed procedure in outpatient setting. On</w:t>
      </w:r>
      <w:r w:rsidR="00AB57A4">
        <w:rPr>
          <w:rFonts w:cs="Arial"/>
          <w:bCs/>
          <w:lang w:val="en-GB"/>
        </w:rPr>
        <w:t>e</w:t>
      </w:r>
      <w:r w:rsidR="00F609BC">
        <w:rPr>
          <w:rFonts w:cs="Arial"/>
          <w:bCs/>
          <w:lang w:val="en-GB"/>
        </w:rPr>
        <w:t xml:space="preserve"> limitation </w:t>
      </w:r>
      <w:r w:rsidR="001F1F64" w:rsidRPr="004236C5">
        <w:rPr>
          <w:rFonts w:cs="Arial"/>
          <w:bCs/>
          <w:lang w:val="en-GB"/>
        </w:rPr>
        <w:t>of a hysteroscopy is</w:t>
      </w:r>
      <w:r w:rsidR="00AA2E60" w:rsidRPr="004236C5">
        <w:rPr>
          <w:rFonts w:cs="Arial"/>
          <w:bCs/>
          <w:lang w:val="en-GB"/>
        </w:rPr>
        <w:t xml:space="preserve"> pain experienced by patie</w:t>
      </w:r>
      <w:r w:rsidR="00DF285A">
        <w:rPr>
          <w:rFonts w:cs="Arial"/>
          <w:bCs/>
          <w:lang w:val="en-GB"/>
        </w:rPr>
        <w:t xml:space="preserve">nts. This pain could lead to </w:t>
      </w:r>
      <w:r w:rsidR="00AA2E60" w:rsidRPr="004236C5">
        <w:rPr>
          <w:rFonts w:cs="Arial"/>
          <w:bCs/>
          <w:lang w:val="en-GB"/>
        </w:rPr>
        <w:t xml:space="preserve">failure of the procedure. </w:t>
      </w:r>
      <w:r w:rsidR="001F1F64" w:rsidRPr="004236C5">
        <w:rPr>
          <w:rFonts w:cs="Arial"/>
          <w:bCs/>
          <w:lang w:val="en-GB"/>
        </w:rPr>
        <w:t xml:space="preserve">Currently NSAID’s are prescribed for pain relief during hysteroscopy. </w:t>
      </w:r>
      <w:proofErr w:type="spellStart"/>
      <w:r w:rsidR="00AA2E60" w:rsidRPr="004236C5">
        <w:rPr>
          <w:rFonts w:cs="Arial"/>
          <w:bCs/>
          <w:lang w:val="en-GB"/>
        </w:rPr>
        <w:t>Nifedipine</w:t>
      </w:r>
      <w:proofErr w:type="spellEnd"/>
      <w:r w:rsidR="00AA2E60" w:rsidRPr="004236C5">
        <w:rPr>
          <w:rFonts w:cs="Arial"/>
          <w:bCs/>
          <w:lang w:val="en-GB"/>
        </w:rPr>
        <w:t xml:space="preserve">, a calcium antagonist, relaxes </w:t>
      </w:r>
      <w:r w:rsidR="001F1F64" w:rsidRPr="004236C5">
        <w:rPr>
          <w:rFonts w:cs="Arial"/>
          <w:bCs/>
          <w:lang w:val="en-GB"/>
        </w:rPr>
        <w:t xml:space="preserve">smooth muscle </w:t>
      </w:r>
      <w:r w:rsidR="00123892">
        <w:rPr>
          <w:rFonts w:cs="Arial"/>
          <w:bCs/>
          <w:lang w:val="en-GB"/>
        </w:rPr>
        <w:t xml:space="preserve">cells </w:t>
      </w:r>
      <w:r w:rsidR="001F1F64" w:rsidRPr="004236C5">
        <w:rPr>
          <w:rFonts w:cs="Arial"/>
          <w:bCs/>
          <w:lang w:val="en-GB"/>
        </w:rPr>
        <w:t xml:space="preserve">of </w:t>
      </w:r>
      <w:r w:rsidR="00AA2E60" w:rsidRPr="004236C5">
        <w:rPr>
          <w:rFonts w:cs="Arial"/>
          <w:bCs/>
          <w:lang w:val="en-GB"/>
        </w:rPr>
        <w:t>the uterus and could therefor</w:t>
      </w:r>
      <w:r w:rsidR="006E2A7D">
        <w:rPr>
          <w:rFonts w:cs="Arial"/>
          <w:bCs/>
          <w:lang w:val="en-GB"/>
        </w:rPr>
        <w:t>e</w:t>
      </w:r>
      <w:r w:rsidR="00AA2E60" w:rsidRPr="004236C5">
        <w:rPr>
          <w:rFonts w:cs="Arial"/>
          <w:bCs/>
          <w:lang w:val="en-GB"/>
        </w:rPr>
        <w:t xml:space="preserve"> be a solution to relief the </w:t>
      </w:r>
      <w:r w:rsidR="006505A3">
        <w:rPr>
          <w:rFonts w:cs="Arial"/>
          <w:bCs/>
          <w:lang w:val="en-GB"/>
        </w:rPr>
        <w:t xml:space="preserve">experienced </w:t>
      </w:r>
      <w:r w:rsidR="00AA2E60" w:rsidRPr="004236C5">
        <w:rPr>
          <w:rFonts w:cs="Arial"/>
          <w:bCs/>
          <w:lang w:val="en-GB"/>
        </w:rPr>
        <w:t xml:space="preserve">pain during hysteroscopy. </w:t>
      </w:r>
      <w:r w:rsidR="00AA2E60" w:rsidRPr="004236C5">
        <w:rPr>
          <w:rFonts w:cs="Arial"/>
          <w:lang w:val="en-GB"/>
        </w:rPr>
        <w:t xml:space="preserve">  </w:t>
      </w:r>
    </w:p>
    <w:p w14:paraId="0E124DE4" w14:textId="55F89046" w:rsidR="002D68AC" w:rsidRPr="004236C5" w:rsidRDefault="002D68AC" w:rsidP="00634D7B">
      <w:pPr>
        <w:tabs>
          <w:tab w:val="clear" w:pos="284"/>
          <w:tab w:val="clear" w:pos="1701"/>
        </w:tabs>
        <w:spacing w:line="360" w:lineRule="auto"/>
        <w:rPr>
          <w:rFonts w:cs="Arial"/>
          <w:lang w:val="en-GB"/>
        </w:rPr>
      </w:pPr>
      <w:r w:rsidRPr="004236C5">
        <w:rPr>
          <w:rFonts w:cs="Arial"/>
          <w:b/>
          <w:lang w:val="en-GB"/>
        </w:rPr>
        <w:t>Objective</w:t>
      </w:r>
      <w:r w:rsidR="00AA2E60" w:rsidRPr="004236C5">
        <w:rPr>
          <w:rFonts w:cs="Arial"/>
          <w:lang w:val="en-GB"/>
        </w:rPr>
        <w:t xml:space="preserve">: </w:t>
      </w:r>
      <w:r w:rsidR="001F1F64" w:rsidRPr="004236C5">
        <w:rPr>
          <w:rFonts w:cs="Arial"/>
          <w:lang w:val="en-US"/>
        </w:rPr>
        <w:t>To compare</w:t>
      </w:r>
      <w:r w:rsidR="00AA2E60" w:rsidRPr="004236C5">
        <w:rPr>
          <w:rFonts w:cs="Arial"/>
          <w:lang w:val="en-US"/>
        </w:rPr>
        <w:t xml:space="preserve"> pain intensity duri</w:t>
      </w:r>
      <w:r w:rsidR="006E2A7D">
        <w:rPr>
          <w:rFonts w:cs="Arial"/>
          <w:lang w:val="en-US"/>
        </w:rPr>
        <w:t xml:space="preserve">ng hysteroscopy when </w:t>
      </w:r>
      <w:proofErr w:type="spellStart"/>
      <w:r w:rsidR="006E2A7D">
        <w:rPr>
          <w:rFonts w:cs="Arial"/>
          <w:lang w:val="en-US"/>
        </w:rPr>
        <w:t>nifedipine</w:t>
      </w:r>
      <w:proofErr w:type="spellEnd"/>
      <w:r w:rsidR="006E2A7D">
        <w:rPr>
          <w:rFonts w:cs="Arial"/>
          <w:lang w:val="en-US"/>
        </w:rPr>
        <w:t>, naproxen or placebo is used before the procedure.</w:t>
      </w:r>
    </w:p>
    <w:p w14:paraId="6F42E384" w14:textId="301EBB64" w:rsidR="002D68AC" w:rsidRPr="004236C5" w:rsidRDefault="002D68AC" w:rsidP="00634D7B">
      <w:pPr>
        <w:tabs>
          <w:tab w:val="clear" w:pos="284"/>
          <w:tab w:val="clear" w:pos="1701"/>
        </w:tabs>
        <w:spacing w:line="360" w:lineRule="auto"/>
        <w:rPr>
          <w:rFonts w:cs="Arial"/>
          <w:lang w:val="en-GB"/>
        </w:rPr>
      </w:pPr>
      <w:r w:rsidRPr="004236C5">
        <w:rPr>
          <w:rFonts w:cs="Arial"/>
          <w:b/>
          <w:bCs/>
          <w:lang w:val="en-GB"/>
        </w:rPr>
        <w:t>Study design:</w:t>
      </w:r>
      <w:r w:rsidRPr="004236C5">
        <w:rPr>
          <w:rFonts w:cs="Arial"/>
          <w:lang w:val="en-GB"/>
        </w:rPr>
        <w:t xml:space="preserve"> </w:t>
      </w:r>
      <w:r w:rsidR="006E2A7D">
        <w:rPr>
          <w:rFonts w:cs="Arial"/>
          <w:lang w:val="en-GB"/>
        </w:rPr>
        <w:t xml:space="preserve">A </w:t>
      </w:r>
      <w:r w:rsidR="006505A3">
        <w:rPr>
          <w:rFonts w:cs="Arial"/>
          <w:lang w:val="en-GB"/>
        </w:rPr>
        <w:t xml:space="preserve">multicentre </w:t>
      </w:r>
      <w:r w:rsidR="00DB53DC">
        <w:rPr>
          <w:rFonts w:cs="Arial"/>
          <w:lang w:val="en-GB"/>
        </w:rPr>
        <w:t>single</w:t>
      </w:r>
      <w:r w:rsidR="00D5014C">
        <w:rPr>
          <w:rFonts w:cs="Arial"/>
          <w:lang w:val="en-GB"/>
        </w:rPr>
        <w:t>-blinded</w:t>
      </w:r>
      <w:r w:rsidR="008B044E">
        <w:rPr>
          <w:rFonts w:cs="Arial"/>
          <w:lang w:val="en-GB"/>
        </w:rPr>
        <w:t xml:space="preserve"> </w:t>
      </w:r>
      <w:r w:rsidR="001F1F64" w:rsidRPr="004236C5">
        <w:rPr>
          <w:rFonts w:cs="Arial"/>
          <w:lang w:val="en-GB"/>
        </w:rPr>
        <w:t>random</w:t>
      </w:r>
      <w:r w:rsidR="00AB57A4">
        <w:rPr>
          <w:rFonts w:cs="Arial"/>
          <w:lang w:val="en-GB"/>
        </w:rPr>
        <w:t xml:space="preserve"> naproxen</w:t>
      </w:r>
      <w:r w:rsidR="006E2A7D">
        <w:rPr>
          <w:rFonts w:cs="Arial"/>
          <w:lang w:val="en-GB"/>
        </w:rPr>
        <w:t>/placebo</w:t>
      </w:r>
      <w:r w:rsidR="00AB57A4">
        <w:rPr>
          <w:rFonts w:cs="Arial"/>
          <w:lang w:val="en-GB"/>
        </w:rPr>
        <w:t>-</w:t>
      </w:r>
      <w:r w:rsidR="00AA2E60" w:rsidRPr="004236C5">
        <w:rPr>
          <w:rFonts w:cs="Arial"/>
          <w:lang w:val="en-GB"/>
        </w:rPr>
        <w:t>controlled</w:t>
      </w:r>
      <w:r w:rsidR="00D5014C">
        <w:rPr>
          <w:rFonts w:cs="Arial"/>
          <w:lang w:val="en-GB"/>
        </w:rPr>
        <w:t xml:space="preserve"> pilot</w:t>
      </w:r>
      <w:r w:rsidR="00AA2E60" w:rsidRPr="004236C5">
        <w:rPr>
          <w:rFonts w:cs="Arial"/>
          <w:lang w:val="en-GB"/>
        </w:rPr>
        <w:t xml:space="preserve"> trial. Women are asked to score the experie</w:t>
      </w:r>
      <w:r w:rsidR="001F1F64" w:rsidRPr="004236C5">
        <w:rPr>
          <w:rFonts w:cs="Arial"/>
          <w:lang w:val="en-GB"/>
        </w:rPr>
        <w:t>nced p</w:t>
      </w:r>
      <w:r w:rsidR="002A548A">
        <w:rPr>
          <w:rFonts w:cs="Arial"/>
          <w:lang w:val="en-GB"/>
        </w:rPr>
        <w:t>ain during a hysteroscopy by visual analogue scale (VAS)</w:t>
      </w:r>
      <w:r w:rsidR="001F1F64" w:rsidRPr="004236C5">
        <w:rPr>
          <w:rFonts w:cs="Arial"/>
          <w:lang w:val="en-GB"/>
        </w:rPr>
        <w:t xml:space="preserve">. </w:t>
      </w:r>
    </w:p>
    <w:p w14:paraId="741F27ED" w14:textId="2E1E8881" w:rsidR="002D68AC" w:rsidRPr="004236C5" w:rsidRDefault="002D68AC" w:rsidP="00634D7B">
      <w:pPr>
        <w:tabs>
          <w:tab w:val="clear" w:pos="284"/>
          <w:tab w:val="clear" w:pos="1701"/>
        </w:tabs>
        <w:spacing w:line="360" w:lineRule="auto"/>
        <w:rPr>
          <w:rFonts w:cs="Arial"/>
          <w:lang w:val="en-GB"/>
        </w:rPr>
      </w:pPr>
      <w:r w:rsidRPr="004236C5">
        <w:rPr>
          <w:rFonts w:cs="Arial"/>
          <w:b/>
          <w:bCs/>
          <w:lang w:val="en-GB"/>
        </w:rPr>
        <w:t>Study population:</w:t>
      </w:r>
      <w:r w:rsidRPr="004236C5">
        <w:rPr>
          <w:rFonts w:cs="Arial"/>
          <w:lang w:val="en-GB"/>
        </w:rPr>
        <w:t xml:space="preserve"> </w:t>
      </w:r>
      <w:r w:rsidR="00AA2E60" w:rsidRPr="004236C5">
        <w:rPr>
          <w:rFonts w:cs="Arial"/>
          <w:lang w:val="en-GB"/>
        </w:rPr>
        <w:t>Women of at least 18 years old</w:t>
      </w:r>
      <w:r w:rsidR="00E51A23">
        <w:rPr>
          <w:rFonts w:cs="Arial"/>
          <w:lang w:val="en-GB"/>
        </w:rPr>
        <w:t xml:space="preserve"> (not older than 50 years)</w:t>
      </w:r>
      <w:r w:rsidR="00AA2E60" w:rsidRPr="004236C5">
        <w:rPr>
          <w:rFonts w:cs="Arial"/>
          <w:lang w:val="en-GB"/>
        </w:rPr>
        <w:t>, who are visiting the outpatient gynaecological clinic to undergo a hysteroscopy will be asked to participate.</w:t>
      </w:r>
    </w:p>
    <w:p w14:paraId="6A4B9B5E" w14:textId="053963D2" w:rsidR="002D68AC" w:rsidRPr="004236C5" w:rsidRDefault="002D68AC" w:rsidP="00634D7B">
      <w:pPr>
        <w:tabs>
          <w:tab w:val="clear" w:pos="284"/>
          <w:tab w:val="clear" w:pos="1701"/>
        </w:tabs>
        <w:spacing w:line="360" w:lineRule="auto"/>
        <w:rPr>
          <w:rFonts w:cs="Arial"/>
          <w:lang w:val="en-GB"/>
        </w:rPr>
      </w:pPr>
      <w:r w:rsidRPr="004236C5">
        <w:rPr>
          <w:rFonts w:cs="Arial"/>
          <w:b/>
          <w:bCs/>
          <w:lang w:val="en-GB"/>
        </w:rPr>
        <w:t>Intervention</w:t>
      </w:r>
      <w:r w:rsidR="00DF285A">
        <w:rPr>
          <w:rFonts w:cs="Arial"/>
          <w:b/>
          <w:bCs/>
          <w:lang w:val="en-GB"/>
        </w:rPr>
        <w:t xml:space="preserve">: </w:t>
      </w:r>
      <w:r w:rsidR="006E2A7D">
        <w:rPr>
          <w:rFonts w:cs="Arial"/>
          <w:lang w:val="en-GB"/>
        </w:rPr>
        <w:t xml:space="preserve">One group receives two </w:t>
      </w:r>
      <w:r w:rsidR="001F1F64" w:rsidRPr="004236C5">
        <w:rPr>
          <w:rFonts w:cs="Arial"/>
          <w:lang w:val="en-GB"/>
        </w:rPr>
        <w:t xml:space="preserve">10 mg </w:t>
      </w:r>
      <w:proofErr w:type="spellStart"/>
      <w:r w:rsidR="00D5014C">
        <w:rPr>
          <w:rFonts w:cs="Arial"/>
          <w:lang w:val="en-GB"/>
        </w:rPr>
        <w:t>Nifedipine</w:t>
      </w:r>
      <w:proofErr w:type="spellEnd"/>
      <w:r w:rsidR="00975294" w:rsidRPr="00975294">
        <w:rPr>
          <w:rFonts w:cs="Arial"/>
          <w:vertAlign w:val="superscript"/>
          <w:lang w:val="en-GB"/>
        </w:rPr>
        <w:t>®</w:t>
      </w:r>
      <w:r w:rsidR="00D5014C">
        <w:rPr>
          <w:rFonts w:cs="Arial"/>
          <w:lang w:val="en-GB"/>
        </w:rPr>
        <w:t xml:space="preserve"> </w:t>
      </w:r>
      <w:r w:rsidR="00FE433A">
        <w:rPr>
          <w:rFonts w:cs="Arial"/>
          <w:lang w:val="en-GB"/>
        </w:rPr>
        <w:t>c</w:t>
      </w:r>
      <w:r w:rsidR="00D5014C">
        <w:rPr>
          <w:rFonts w:cs="Arial"/>
          <w:lang w:val="en-GB"/>
        </w:rPr>
        <w:t xml:space="preserve">apsules </w:t>
      </w:r>
      <w:r w:rsidR="006E2A7D">
        <w:rPr>
          <w:rFonts w:cs="Arial"/>
          <w:lang w:val="en-GB"/>
        </w:rPr>
        <w:t>60-</w:t>
      </w:r>
      <w:r w:rsidR="00D5014C">
        <w:rPr>
          <w:rFonts w:cs="Arial"/>
          <w:lang w:val="en-GB"/>
        </w:rPr>
        <w:t>30 minutes</w:t>
      </w:r>
      <w:r w:rsidR="001F1F64" w:rsidRPr="004236C5">
        <w:rPr>
          <w:rFonts w:cs="Arial"/>
          <w:lang w:val="en-GB"/>
        </w:rPr>
        <w:t xml:space="preserve"> before starting the </w:t>
      </w:r>
      <w:r w:rsidR="004F334C" w:rsidRPr="004236C5">
        <w:rPr>
          <w:rFonts w:cs="Arial"/>
          <w:lang w:val="en-GB"/>
        </w:rPr>
        <w:t xml:space="preserve">procedure </w:t>
      </w:r>
      <w:r w:rsidR="001F1F64" w:rsidRPr="004236C5">
        <w:rPr>
          <w:rFonts w:cs="Arial"/>
          <w:lang w:val="en-GB"/>
        </w:rPr>
        <w:t>and the other group</w:t>
      </w:r>
      <w:r w:rsidR="006E2A7D">
        <w:rPr>
          <w:rFonts w:cs="Arial"/>
          <w:lang w:val="en-GB"/>
        </w:rPr>
        <w:t>s receive</w:t>
      </w:r>
      <w:r w:rsidR="00D5014C">
        <w:rPr>
          <w:rFonts w:cs="Arial"/>
          <w:lang w:val="en-GB"/>
        </w:rPr>
        <w:t xml:space="preserve"> two 25</w:t>
      </w:r>
      <w:r w:rsidR="00F609BC">
        <w:rPr>
          <w:rFonts w:cs="Arial"/>
          <w:lang w:val="en-GB"/>
        </w:rPr>
        <w:t>0 mg tablet</w:t>
      </w:r>
      <w:r w:rsidR="00D5014C">
        <w:rPr>
          <w:rFonts w:cs="Arial"/>
          <w:lang w:val="en-GB"/>
        </w:rPr>
        <w:t>s</w:t>
      </w:r>
      <w:r w:rsidR="00975294">
        <w:rPr>
          <w:rFonts w:cs="Arial"/>
          <w:lang w:val="en-GB"/>
        </w:rPr>
        <w:t xml:space="preserve"> of N</w:t>
      </w:r>
      <w:r w:rsidR="004F334C" w:rsidRPr="004236C5">
        <w:rPr>
          <w:rFonts w:cs="Arial"/>
          <w:lang w:val="en-GB"/>
        </w:rPr>
        <w:t>aproxen</w:t>
      </w:r>
      <w:r w:rsidR="00975294" w:rsidRPr="00975294">
        <w:rPr>
          <w:rFonts w:cs="Arial"/>
          <w:vertAlign w:val="superscript"/>
          <w:lang w:val="en-GB"/>
        </w:rPr>
        <w:t>®</w:t>
      </w:r>
      <w:r w:rsidR="004F334C" w:rsidRPr="004236C5">
        <w:rPr>
          <w:rFonts w:cs="Arial"/>
          <w:lang w:val="en-GB"/>
        </w:rPr>
        <w:t xml:space="preserve"> </w:t>
      </w:r>
      <w:r w:rsidR="006E2A7D">
        <w:rPr>
          <w:rFonts w:cs="Arial"/>
          <w:lang w:val="en-GB"/>
        </w:rPr>
        <w:t xml:space="preserve">or </w:t>
      </w:r>
      <w:r w:rsidR="0081372E">
        <w:rPr>
          <w:rFonts w:cs="Arial"/>
          <w:lang w:val="en-GB"/>
        </w:rPr>
        <w:t xml:space="preserve">two 500 mg </w:t>
      </w:r>
      <w:r w:rsidR="006E2A7D">
        <w:rPr>
          <w:rFonts w:cs="Arial"/>
          <w:lang w:val="en-GB"/>
        </w:rPr>
        <w:t>placebo</w:t>
      </w:r>
      <w:r w:rsidR="0081372E">
        <w:rPr>
          <w:rFonts w:cs="Arial"/>
          <w:lang w:val="en-GB"/>
        </w:rPr>
        <w:t xml:space="preserve"> tablets</w:t>
      </w:r>
      <w:r w:rsidR="006E2A7D">
        <w:rPr>
          <w:rFonts w:cs="Arial"/>
          <w:lang w:val="en-GB"/>
        </w:rPr>
        <w:t xml:space="preserve"> 60-</w:t>
      </w:r>
      <w:r w:rsidR="00D5014C">
        <w:rPr>
          <w:rFonts w:cs="Arial"/>
          <w:lang w:val="en-GB"/>
        </w:rPr>
        <w:t xml:space="preserve">30 minutes </w:t>
      </w:r>
      <w:r w:rsidR="004F334C" w:rsidRPr="004236C5">
        <w:rPr>
          <w:rFonts w:cs="Arial"/>
          <w:lang w:val="en-GB"/>
        </w:rPr>
        <w:t xml:space="preserve">before the procedure. </w:t>
      </w:r>
    </w:p>
    <w:p w14:paraId="7194511E" w14:textId="77777777" w:rsidR="002D68AC" w:rsidRPr="004236C5" w:rsidRDefault="002D68AC" w:rsidP="00634D7B">
      <w:pPr>
        <w:tabs>
          <w:tab w:val="clear" w:pos="284"/>
          <w:tab w:val="clear" w:pos="1701"/>
        </w:tabs>
        <w:spacing w:line="360" w:lineRule="auto"/>
        <w:rPr>
          <w:rFonts w:cs="Arial"/>
          <w:lang w:val="en-GB"/>
        </w:rPr>
      </w:pPr>
      <w:r w:rsidRPr="004236C5">
        <w:rPr>
          <w:rFonts w:cs="Arial"/>
          <w:b/>
          <w:bCs/>
          <w:lang w:val="en-GB"/>
        </w:rPr>
        <w:t>Main study parameters</w:t>
      </w:r>
      <w:r w:rsidR="000C4718" w:rsidRPr="004236C5">
        <w:rPr>
          <w:rFonts w:cs="Arial"/>
          <w:b/>
          <w:bCs/>
          <w:lang w:val="en-GB"/>
        </w:rPr>
        <w:t>/endpoints</w:t>
      </w:r>
      <w:r w:rsidRPr="004236C5">
        <w:rPr>
          <w:rFonts w:cs="Arial"/>
          <w:b/>
          <w:bCs/>
          <w:lang w:val="en-GB"/>
        </w:rPr>
        <w:t>:</w:t>
      </w:r>
      <w:r w:rsidRPr="004236C5">
        <w:rPr>
          <w:rFonts w:cs="Arial"/>
          <w:lang w:val="en-GB"/>
        </w:rPr>
        <w:t xml:space="preserve"> </w:t>
      </w:r>
      <w:r w:rsidR="00AA2E60" w:rsidRPr="004236C5">
        <w:rPr>
          <w:rFonts w:cs="Arial"/>
          <w:lang w:val="en-GB"/>
        </w:rPr>
        <w:t xml:space="preserve">The main study parameter will be pain intensity.  </w:t>
      </w:r>
    </w:p>
    <w:p w14:paraId="61F8E249" w14:textId="0D19A66D" w:rsidR="002D68AC" w:rsidRPr="004236C5" w:rsidRDefault="002D68AC" w:rsidP="00634D7B">
      <w:pPr>
        <w:tabs>
          <w:tab w:val="clear" w:pos="284"/>
          <w:tab w:val="clear" w:pos="1701"/>
        </w:tabs>
        <w:spacing w:line="360" w:lineRule="auto"/>
        <w:rPr>
          <w:rFonts w:cs="Arial"/>
          <w:lang w:val="en-GB"/>
        </w:rPr>
      </w:pPr>
      <w:r w:rsidRPr="004236C5">
        <w:rPr>
          <w:rFonts w:cs="Arial"/>
          <w:b/>
          <w:bCs/>
          <w:lang w:val="en-GB"/>
        </w:rPr>
        <w:t xml:space="preserve">Nature and extent of the burden and risks associated with participation, </w:t>
      </w:r>
      <w:r w:rsidR="00121AF1" w:rsidRPr="004236C5">
        <w:rPr>
          <w:rFonts w:cs="Arial"/>
          <w:b/>
          <w:bCs/>
          <w:lang w:val="en-GB"/>
        </w:rPr>
        <w:t xml:space="preserve">benefit and </w:t>
      </w:r>
      <w:r w:rsidRPr="004236C5">
        <w:rPr>
          <w:rFonts w:cs="Arial"/>
          <w:b/>
          <w:bCs/>
          <w:lang w:val="en-GB"/>
        </w:rPr>
        <w:t>group relatedness:</w:t>
      </w:r>
      <w:r w:rsidRPr="004236C5">
        <w:rPr>
          <w:rFonts w:cs="Arial"/>
          <w:lang w:val="en-GB"/>
        </w:rPr>
        <w:t xml:space="preserve"> </w:t>
      </w:r>
      <w:r w:rsidR="00C56706" w:rsidRPr="004236C5">
        <w:rPr>
          <w:rFonts w:cs="Arial"/>
          <w:lang w:val="en-GB"/>
        </w:rPr>
        <w:t xml:space="preserve">There is a change of small </w:t>
      </w:r>
      <w:r w:rsidR="00A949B1">
        <w:rPr>
          <w:rFonts w:cs="Arial"/>
          <w:lang w:val="en-GB"/>
        </w:rPr>
        <w:t>adverse effects</w:t>
      </w:r>
      <w:r w:rsidR="00F609BC">
        <w:rPr>
          <w:rFonts w:cs="Arial"/>
          <w:lang w:val="en-GB"/>
        </w:rPr>
        <w:t xml:space="preserve">, like </w:t>
      </w:r>
      <w:r w:rsidR="00C56706" w:rsidRPr="004236C5">
        <w:rPr>
          <w:rFonts w:cs="Arial"/>
          <w:lang w:val="en-GB"/>
        </w:rPr>
        <w:t>palpitation</w:t>
      </w:r>
      <w:r w:rsidR="00123892">
        <w:rPr>
          <w:rFonts w:cs="Arial"/>
          <w:lang w:val="en-GB"/>
        </w:rPr>
        <w:t>s</w:t>
      </w:r>
      <w:r w:rsidR="00C56706" w:rsidRPr="004236C5">
        <w:rPr>
          <w:rFonts w:cs="Arial"/>
          <w:lang w:val="en-GB"/>
        </w:rPr>
        <w:t xml:space="preserve"> or facial flushing</w:t>
      </w:r>
      <w:r w:rsidR="00AA2E60" w:rsidRPr="004236C5">
        <w:rPr>
          <w:rFonts w:cs="Arial"/>
          <w:lang w:val="en-GB"/>
        </w:rPr>
        <w:t>.</w:t>
      </w:r>
      <w:r w:rsidR="00C56706" w:rsidRPr="004236C5">
        <w:rPr>
          <w:rFonts w:cs="Arial"/>
          <w:lang w:val="en-GB"/>
        </w:rPr>
        <w:t xml:space="preserve"> We e</w:t>
      </w:r>
      <w:r w:rsidR="002B577D">
        <w:rPr>
          <w:rFonts w:cs="Arial"/>
          <w:lang w:val="en-GB"/>
        </w:rPr>
        <w:t xml:space="preserve">xpect no serious </w:t>
      </w:r>
      <w:r w:rsidR="00A949B1">
        <w:rPr>
          <w:rFonts w:cs="Arial"/>
          <w:lang w:val="en-GB"/>
        </w:rPr>
        <w:t>adverse effects</w:t>
      </w:r>
      <w:r w:rsidR="00C56706" w:rsidRPr="004236C5">
        <w:rPr>
          <w:rFonts w:cs="Arial"/>
          <w:lang w:val="en-GB"/>
        </w:rPr>
        <w:t xml:space="preserve">, </w:t>
      </w:r>
      <w:r w:rsidR="00BC0B31" w:rsidRPr="004236C5">
        <w:rPr>
          <w:rFonts w:cs="Arial"/>
          <w:lang w:val="en-GB"/>
        </w:rPr>
        <w:t>in which</w:t>
      </w:r>
      <w:r w:rsidR="00AA2E60" w:rsidRPr="004236C5">
        <w:rPr>
          <w:rFonts w:cs="Arial"/>
          <w:lang w:val="en-GB"/>
        </w:rPr>
        <w:t xml:space="preserve"> extra visits or </w:t>
      </w:r>
      <w:r w:rsidR="00BC0B31" w:rsidRPr="004236C5">
        <w:rPr>
          <w:rFonts w:cs="Arial"/>
          <w:lang w:val="en-GB"/>
        </w:rPr>
        <w:t xml:space="preserve">contacts are necessary. </w:t>
      </w:r>
      <w:r w:rsidR="00BC0B31" w:rsidRPr="00EA552E">
        <w:rPr>
          <w:rFonts w:cs="Arial"/>
          <w:lang w:val="en-GB"/>
        </w:rPr>
        <w:t>No additional</w:t>
      </w:r>
      <w:r w:rsidR="00AA2E60" w:rsidRPr="00EA552E">
        <w:rPr>
          <w:rFonts w:cs="Arial"/>
          <w:lang w:val="en-GB"/>
        </w:rPr>
        <w:t xml:space="preserve"> physical examinations</w:t>
      </w:r>
      <w:r w:rsidR="00123892">
        <w:rPr>
          <w:rFonts w:cs="Arial"/>
          <w:lang w:val="en-GB"/>
        </w:rPr>
        <w:t xml:space="preserve"> a</w:t>
      </w:r>
      <w:r w:rsidR="007C2F57" w:rsidRPr="00EA552E">
        <w:rPr>
          <w:rFonts w:cs="Arial"/>
          <w:lang w:val="en-GB"/>
        </w:rPr>
        <w:t>re needed</w:t>
      </w:r>
      <w:r w:rsidR="00BC0B31" w:rsidRPr="00EA552E">
        <w:rPr>
          <w:rFonts w:cs="Arial"/>
          <w:lang w:val="en-GB"/>
        </w:rPr>
        <w:t xml:space="preserve">. </w:t>
      </w:r>
      <w:r w:rsidR="00AA2E60" w:rsidRPr="004236C5">
        <w:rPr>
          <w:rFonts w:cs="Arial"/>
          <w:lang w:val="en-GB"/>
        </w:rPr>
        <w:t xml:space="preserve">Women will be asked to fill in a questionnaire before and after the procedure. The </w:t>
      </w:r>
      <w:r w:rsidR="003956A4" w:rsidRPr="004236C5">
        <w:rPr>
          <w:rFonts w:cs="Arial"/>
          <w:lang w:val="en-GB"/>
        </w:rPr>
        <w:t>potential benefit of the study could lead to</w:t>
      </w:r>
      <w:r w:rsidR="00AA2E60" w:rsidRPr="004236C5">
        <w:rPr>
          <w:rFonts w:cs="Arial"/>
          <w:lang w:val="en-GB"/>
        </w:rPr>
        <w:t xml:space="preserve"> pain relief during hysteroscopy and t</w:t>
      </w:r>
      <w:r w:rsidR="003956A4" w:rsidRPr="004236C5">
        <w:rPr>
          <w:rFonts w:cs="Arial"/>
          <w:lang w:val="en-GB"/>
        </w:rPr>
        <w:t>herefor</w:t>
      </w:r>
      <w:r w:rsidR="006E2A7D">
        <w:rPr>
          <w:rFonts w:cs="Arial"/>
          <w:lang w:val="en-GB"/>
        </w:rPr>
        <w:t>e</w:t>
      </w:r>
      <w:r w:rsidR="003956A4" w:rsidRPr="004236C5">
        <w:rPr>
          <w:rFonts w:cs="Arial"/>
          <w:lang w:val="en-GB"/>
        </w:rPr>
        <w:t xml:space="preserve"> make this procedure less </w:t>
      </w:r>
      <w:r w:rsidR="00AD1BE4" w:rsidRPr="004236C5">
        <w:rPr>
          <w:rFonts w:cs="Arial"/>
          <w:lang w:val="en-GB"/>
        </w:rPr>
        <w:t>uncomfortable</w:t>
      </w:r>
      <w:r w:rsidR="00AA2E60" w:rsidRPr="004236C5">
        <w:rPr>
          <w:rFonts w:cs="Arial"/>
          <w:lang w:val="en-GB"/>
        </w:rPr>
        <w:t xml:space="preserve"> for women. If </w:t>
      </w:r>
      <w:proofErr w:type="spellStart"/>
      <w:r w:rsidR="00AA2E60" w:rsidRPr="004236C5">
        <w:rPr>
          <w:rFonts w:cs="Arial"/>
          <w:lang w:val="en-GB"/>
        </w:rPr>
        <w:t>nifedipine</w:t>
      </w:r>
      <w:proofErr w:type="spellEnd"/>
      <w:r w:rsidR="00AA2E60" w:rsidRPr="004236C5">
        <w:rPr>
          <w:rFonts w:cs="Arial"/>
          <w:lang w:val="en-GB"/>
        </w:rPr>
        <w:t xml:space="preserve"> works as pain medication during hysterosco</w:t>
      </w:r>
      <w:r w:rsidR="003956A4" w:rsidRPr="004236C5">
        <w:rPr>
          <w:rFonts w:cs="Arial"/>
          <w:lang w:val="en-GB"/>
        </w:rPr>
        <w:t xml:space="preserve">py it could also have an </w:t>
      </w:r>
      <w:r w:rsidR="00AA2E60" w:rsidRPr="004236C5">
        <w:rPr>
          <w:rFonts w:cs="Arial"/>
          <w:lang w:val="en-GB"/>
        </w:rPr>
        <w:t>effect during other gynaecological procedures in which pain is experienced.</w:t>
      </w:r>
    </w:p>
    <w:p w14:paraId="240DE410" w14:textId="77777777" w:rsidR="002D68AC" w:rsidRPr="004236C5" w:rsidRDefault="002D68AC" w:rsidP="00C415EF">
      <w:pPr>
        <w:pStyle w:val="Kop1"/>
        <w:rPr>
          <w:rFonts w:cs="Arial"/>
          <w:lang w:val="en-GB"/>
        </w:rPr>
      </w:pPr>
      <w:r w:rsidRPr="004236C5">
        <w:rPr>
          <w:rFonts w:cs="Arial"/>
          <w:lang w:val="en-GB"/>
        </w:rPr>
        <w:br w:type="page"/>
      </w:r>
      <w:bookmarkStart w:id="3" w:name="_Toc531952005"/>
      <w:r w:rsidRPr="004236C5">
        <w:rPr>
          <w:rFonts w:cs="Arial"/>
          <w:lang w:val="en-GB"/>
        </w:rPr>
        <w:lastRenderedPageBreak/>
        <w:t>INTRODUCTION AND RATIONALE</w:t>
      </w:r>
      <w:bookmarkEnd w:id="3"/>
    </w:p>
    <w:p w14:paraId="30E13B7C" w14:textId="3400C401" w:rsidR="00B36BC5" w:rsidRPr="0070769A" w:rsidRDefault="00AA2E60" w:rsidP="00C415EF">
      <w:pPr>
        <w:rPr>
          <w:rFonts w:cs="Arial"/>
          <w:color w:val="000000" w:themeColor="text1"/>
          <w:lang w:val="en"/>
        </w:rPr>
      </w:pPr>
      <w:r w:rsidRPr="0070769A">
        <w:rPr>
          <w:rFonts w:cs="Arial"/>
          <w:color w:val="000000" w:themeColor="text1"/>
          <w:lang w:val="en"/>
        </w:rPr>
        <w:t>Gynecological procedures like hysteroscopy are frequently performed. There are several health and economic benefits when a hysteroscopy is performed as a diagnostic</w:t>
      </w:r>
      <w:r w:rsidR="00DE3434" w:rsidRPr="0070769A">
        <w:rPr>
          <w:rFonts w:cs="Arial"/>
          <w:color w:val="000000" w:themeColor="text1"/>
          <w:lang w:val="en"/>
        </w:rPr>
        <w:t xml:space="preserve"> or </w:t>
      </w:r>
      <w:r w:rsidR="003975F7">
        <w:rPr>
          <w:rFonts w:cs="Arial"/>
          <w:color w:val="000000" w:themeColor="text1"/>
          <w:lang w:val="en"/>
        </w:rPr>
        <w:t>therapeutic tool. The most real</w:t>
      </w:r>
      <w:r w:rsidR="00DE3434" w:rsidRPr="0070769A">
        <w:rPr>
          <w:rFonts w:cs="Arial"/>
          <w:color w:val="000000" w:themeColor="text1"/>
          <w:lang w:val="en"/>
        </w:rPr>
        <w:t>istic limitation of hysteroscopy is that</w:t>
      </w:r>
      <w:r w:rsidRPr="0070769A">
        <w:rPr>
          <w:rFonts w:cs="Arial"/>
          <w:color w:val="000000" w:themeColor="text1"/>
          <w:lang w:val="en"/>
        </w:rPr>
        <w:t xml:space="preserve"> women undergoing the pr</w:t>
      </w:r>
      <w:r w:rsidR="00DE3434" w:rsidRPr="0070769A">
        <w:rPr>
          <w:rFonts w:cs="Arial"/>
          <w:color w:val="000000" w:themeColor="text1"/>
          <w:lang w:val="en"/>
        </w:rPr>
        <w:t>ocedure could experience</w:t>
      </w:r>
      <w:r w:rsidRPr="0070769A">
        <w:rPr>
          <w:rFonts w:cs="Arial"/>
          <w:color w:val="000000" w:themeColor="text1"/>
          <w:lang w:val="en"/>
        </w:rPr>
        <w:t xml:space="preserve"> pain.</w:t>
      </w:r>
      <w:r w:rsidR="00552697" w:rsidRPr="0070769A">
        <w:rPr>
          <w:rFonts w:cs="Arial"/>
          <w:color w:val="000000" w:themeColor="text1"/>
          <w:lang w:val="en"/>
        </w:rPr>
        <w:t xml:space="preserve"> Hysteroscopy appears to be </w:t>
      </w:r>
      <w:r w:rsidR="00123892" w:rsidRPr="0070769A">
        <w:rPr>
          <w:rFonts w:cs="Arial"/>
          <w:color w:val="000000" w:themeColor="text1"/>
          <w:lang w:val="en"/>
        </w:rPr>
        <w:t>successful</w:t>
      </w:r>
      <w:r w:rsidR="00552697" w:rsidRPr="0070769A">
        <w:rPr>
          <w:rFonts w:cs="Arial"/>
          <w:color w:val="000000" w:themeColor="text1"/>
          <w:lang w:val="en"/>
        </w:rPr>
        <w:t xml:space="preserve"> in about 93-94% of the patients, however only 84% of these patients experienced pain as tolerable. The other 16% reported extreme pain.</w:t>
      </w:r>
      <w:r w:rsidR="00552697" w:rsidRPr="0070769A">
        <w:rPr>
          <w:rFonts w:cs="Arial"/>
          <w:color w:val="000000" w:themeColor="text1"/>
          <w:vertAlign w:val="superscript"/>
          <w:lang w:val="en"/>
        </w:rPr>
        <w:fldChar w:fldCharType="begin" w:fldLock="1"/>
      </w:r>
      <w:r w:rsidR="00552697" w:rsidRPr="0070769A">
        <w:rPr>
          <w:rFonts w:cs="Arial"/>
          <w:color w:val="000000" w:themeColor="text1"/>
          <w:vertAlign w:val="superscript"/>
          <w:lang w:val="en"/>
        </w:rPr>
        <w:instrText>ADDIN CSL_CITATION { "citationItems" : [ { "id" : "ITEM-1", "itemData" : { "DOI" : "10.1002/14651858.CD007710.pub2", "ISSN" : "1469493X", "PMID" : "21069695", "abstract" : "Hysteroscopy is increasingly performed in an outpatient setting. The primary reason for failure is pain. There is no consensus upon the routine use of analgesia during hysteroscopy.", "author" : [ { "dropping-particle" : "", "family" : "Ahmad", "given" : "Gaity", "non-dropping-particle" : "", "parse-names" : false, "suffix" : "" }, { "dropping-particle" : "", "family" : "O'Flynn", "given" : "Helena", "non-dropping-particle" : "", "parse-names" : false, "suffix" : "" }, { "dropping-particle" : "", "family" : "Attarbashi", "given" : "Shatha", "non-dropping-particle" : "", "parse-names" : false, "suffix" : "" }, { "dropping-particle" : "", "family" : "Duffy", "given" : "James MN", "non-dropping-particle" : "", "parse-names" : false, "suffix" : "" }, { "dropping-particle" : "", "family" : "Watson", "given" : "Andrew", "non-dropping-particle" : "", "parse-names" : false, "suffix" : "" } ], "container-title" : "Cochrane Database of Systematic Reviews", "id" : "ITEM-1", "issued" : { "date-parts" : [ [ "2010", "10", "5" ] ] }, "publisher" : "John Wiley &amp; Sons, Ltd", "title" : "Pain relief for outpatient hysteroscopy", "type" : "chapter" }, "uris" : [ "http://www.mendeley.com/documents/?uuid=d6ab5256-8a6e-3006-aba3-5b001e2adce2" ] }, { "id" : "ITEM-2", "itemData" : { "DOI" : "10.1016/j.jmig.2017.08.009", "ISSN" : "15534669", "PMID" : "28803811", "abstract" : "Hysteroscopy is considered the gold standard for the evaluation of intracavitary pathology in both premenopausal and postmenopausal patients associated with abnormal uterine bleeding, as well as for the evaluation of infertile patients with suspected cavity abnormalities. Office-based operative hysteroscopy allows patients to resume activities immediately and successfully integrates clinical practice into a \"see and treat\" modality, avoiding the added risks of anesthesia and the inconvenience of the operating room. For 2017, the Centers for Medicare and Medicaid Services has provided a substantial increase in reimbursement for a select number of office-based hysteroscopic procedures. This review provides an update on the indications, equipment, and procedures for office hysteroscopy, as well as the management of complications that may arise within an office-based practice.", "author" : [ { "dropping-particle" : "", "family" : "Salazar", "given" : "Christina Alicia", "non-dropping-particle" : "", "parse-names" : false, "suffix" : "" }, { "dropping-particle" : "", "family" : "Isaacson", "given" : "Keith", "non-dropping-particle" : "", "parse-names" : false, "suffix" : "" } ], "container-title" : "Journal of Minimally Invasive Gynecology", "id" : "ITEM-2", "issued" : { "date-parts" : [ [ "2017" ] ] }, "title" : "Office Operative Hysteroscopy: An Update", "type" : "article-newspaper" }, "uris" : [ "http://www.mendeley.com/documents/?uuid=a472b5da-6843-49b0-a15e-6b051cf2e364" ] } ], "mendeley" : { "formattedCitation" : "(1,2)", "plainTextFormattedCitation" : "(1,2)", "previouslyFormattedCitation" : "(1,2)" }, "properties" : {  }, "schema" : "https://github.com/citation-style-language/schema/raw/master/csl-citation.json" }</w:instrText>
      </w:r>
      <w:r w:rsidR="00552697" w:rsidRPr="0070769A">
        <w:rPr>
          <w:rFonts w:cs="Arial"/>
          <w:color w:val="000000" w:themeColor="text1"/>
          <w:vertAlign w:val="superscript"/>
          <w:lang w:val="en"/>
        </w:rPr>
        <w:fldChar w:fldCharType="separate"/>
      </w:r>
      <w:r w:rsidR="00552697" w:rsidRPr="0070769A">
        <w:rPr>
          <w:rFonts w:cs="Arial"/>
          <w:noProof/>
          <w:color w:val="000000" w:themeColor="text1"/>
          <w:vertAlign w:val="superscript"/>
          <w:lang w:val="en"/>
        </w:rPr>
        <w:t>1,2</w:t>
      </w:r>
      <w:r w:rsidR="00552697" w:rsidRPr="0070769A">
        <w:rPr>
          <w:rFonts w:cs="Arial"/>
          <w:color w:val="000000" w:themeColor="text1"/>
          <w:vertAlign w:val="superscript"/>
          <w:lang w:val="en"/>
        </w:rPr>
        <w:fldChar w:fldCharType="end"/>
      </w:r>
      <w:r w:rsidR="00552697" w:rsidRPr="0070769A">
        <w:rPr>
          <w:rFonts w:cs="Arial"/>
          <w:color w:val="000000" w:themeColor="text1"/>
          <w:lang w:val="en"/>
        </w:rPr>
        <w:t xml:space="preserve"> </w:t>
      </w:r>
      <w:r w:rsidRPr="0070769A">
        <w:rPr>
          <w:rFonts w:cs="Arial"/>
          <w:color w:val="000000" w:themeColor="text1"/>
          <w:lang w:val="en"/>
        </w:rPr>
        <w:t>Pain is the</w:t>
      </w:r>
      <w:r w:rsidR="00F609BC" w:rsidRPr="0070769A">
        <w:rPr>
          <w:rFonts w:cs="Arial"/>
          <w:color w:val="000000" w:themeColor="text1"/>
          <w:lang w:val="en"/>
        </w:rPr>
        <w:t>refore the</w:t>
      </w:r>
      <w:r w:rsidRPr="0070769A">
        <w:rPr>
          <w:rFonts w:cs="Arial"/>
          <w:color w:val="000000" w:themeColor="text1"/>
          <w:lang w:val="en"/>
        </w:rPr>
        <w:t xml:space="preserve"> pri</w:t>
      </w:r>
      <w:r w:rsidR="00DE3434" w:rsidRPr="0070769A">
        <w:rPr>
          <w:rFonts w:cs="Arial"/>
          <w:color w:val="000000" w:themeColor="text1"/>
          <w:lang w:val="en"/>
        </w:rPr>
        <w:t>mary reason for failure of a</w:t>
      </w:r>
      <w:r w:rsidRPr="0070769A">
        <w:rPr>
          <w:rFonts w:cs="Arial"/>
          <w:color w:val="000000" w:themeColor="text1"/>
          <w:lang w:val="en"/>
        </w:rPr>
        <w:t xml:space="preserve"> hysterosc</w:t>
      </w:r>
      <w:r w:rsidR="00DE3434" w:rsidRPr="0070769A">
        <w:rPr>
          <w:rFonts w:cs="Arial"/>
          <w:color w:val="000000" w:themeColor="text1"/>
          <w:lang w:val="en"/>
        </w:rPr>
        <w:t>opy, women are not able to</w:t>
      </w:r>
      <w:r w:rsidRPr="0070769A">
        <w:rPr>
          <w:rFonts w:cs="Arial"/>
          <w:color w:val="000000" w:themeColor="text1"/>
          <w:lang w:val="en"/>
        </w:rPr>
        <w:t xml:space="preserve"> co-operate because of the pain.</w:t>
      </w:r>
      <w:r w:rsidR="00B36BC5" w:rsidRPr="0070769A">
        <w:rPr>
          <w:rFonts w:cs="Arial"/>
          <w:color w:val="000000" w:themeColor="text1"/>
          <w:vertAlign w:val="superscript"/>
          <w:lang w:val="en"/>
        </w:rPr>
        <w:fldChar w:fldCharType="begin" w:fldLock="1"/>
      </w:r>
      <w:r w:rsidR="00467D64" w:rsidRPr="0070769A">
        <w:rPr>
          <w:rFonts w:cs="Arial"/>
          <w:color w:val="000000" w:themeColor="text1"/>
          <w:vertAlign w:val="superscript"/>
          <w:lang w:val="en"/>
        </w:rPr>
        <w:instrText>ADDIN CSL_CITATION { "citationItems" : [ { "id" : "ITEM-1", "itemData" : { "DOI" : "10.1111/j.1471-0528.1997.tb12031.x", "ISSN" : "14710528", "PMID" : "9236652", "abstract" : "An increasing number of diagnostic hysteroscopies are being performed in an outpatient setting. Most women tolerate the examination well, but the single commonest reason for failure is pain. We assessed the efficacy of a nonsteroidal, anti-inflammatory analgesic as premedication before hysteroscopy in a double-blind, placebo controlled trial. Our results showed that 500 mg mefenamic acid given one hour before hysteroscopy had no significant benefit in the discomfort experienced during the procedure but did significantly reduce pain after hysteroscopy. A larger dose or a longer interval between premedication and hysteroscopy may possibly be associated with greater benefits.", "author" : [ { "dropping-particle" : "", "family" : "Nagele", "given" : "Fritz", "non-dropping-particle" : "", "parse-names" : false, "suffix" : "" }, { "dropping-particle" : "", "family" : "Lockwoodb", "given" : "Gillian", "non-dropping-particle" : "", "parse-names" : false, "suffix" : "" }, { "dropping-particle" : "", "family" : "Magos", "given" : "Adam L.", "non-dropping-particle" : "", "parse-names" : false, "suffix" : "" } ], "container-title" : "BJOG: An International Journal of Obstetrics and Gynaecology", "id" : "ITEM-1", "issue" : "7", "issued" : { "date-parts" : [ [ "1997" ] ] }, "page" : "842-844", "title" : "Randomised placebo controlled trial of mefenamic acid for premedication at outpatient hysteroscopy: A pilot study", "type" : "article-journal", "volume" : "104" }, "uris" : [ "http://www.mendeley.com/documents/?uuid=bdc80566-22e9-4fc8-acaa-e0b9ff0cba82" ] } ], "mendeley" : { "formattedCitation" : "(3)", "plainTextFormattedCitation" : "(3)", "previouslyFormattedCitation" : "(3)" }, "properties" : {  }, "schema" : "https://github.com/citation-style-language/schema/raw/master/csl-citation.json" }</w:instrText>
      </w:r>
      <w:r w:rsidR="00B36BC5" w:rsidRPr="0070769A">
        <w:rPr>
          <w:rFonts w:cs="Arial"/>
          <w:color w:val="000000" w:themeColor="text1"/>
          <w:vertAlign w:val="superscript"/>
          <w:lang w:val="en"/>
        </w:rPr>
        <w:fldChar w:fldCharType="separate"/>
      </w:r>
      <w:r w:rsidR="00467D64" w:rsidRPr="0070769A">
        <w:rPr>
          <w:rFonts w:cs="Arial"/>
          <w:noProof/>
          <w:color w:val="000000" w:themeColor="text1"/>
          <w:vertAlign w:val="superscript"/>
          <w:lang w:val="en"/>
        </w:rPr>
        <w:t>3</w:t>
      </w:r>
      <w:r w:rsidR="00B36BC5" w:rsidRPr="0070769A">
        <w:rPr>
          <w:rFonts w:cs="Arial"/>
          <w:color w:val="000000" w:themeColor="text1"/>
          <w:vertAlign w:val="superscript"/>
          <w:lang w:val="en"/>
        </w:rPr>
        <w:fldChar w:fldCharType="end"/>
      </w:r>
      <w:r w:rsidR="00552697" w:rsidRPr="0070769A">
        <w:rPr>
          <w:rFonts w:cs="Arial"/>
          <w:color w:val="000000" w:themeColor="text1"/>
          <w:lang w:val="en"/>
        </w:rPr>
        <w:t xml:space="preserve"> </w:t>
      </w:r>
      <w:r w:rsidR="00B36BC5" w:rsidRPr="0070769A">
        <w:rPr>
          <w:rFonts w:cs="Arial"/>
          <w:color w:val="000000" w:themeColor="text1"/>
          <w:lang w:val="en"/>
        </w:rPr>
        <w:t>P</w:t>
      </w:r>
      <w:r w:rsidR="009E7BF7" w:rsidRPr="0070769A">
        <w:rPr>
          <w:rFonts w:cs="Arial"/>
          <w:color w:val="000000" w:themeColor="text1"/>
          <w:lang w:val="en"/>
        </w:rPr>
        <w:t>ain during hysteroscopy could</w:t>
      </w:r>
      <w:r w:rsidR="00B36BC5" w:rsidRPr="0070769A">
        <w:rPr>
          <w:rFonts w:cs="Arial"/>
          <w:color w:val="000000" w:themeColor="text1"/>
          <w:lang w:val="en"/>
        </w:rPr>
        <w:t xml:space="preserve"> be induced by uterin</w:t>
      </w:r>
      <w:r w:rsidR="00FE3B93" w:rsidRPr="0070769A">
        <w:rPr>
          <w:rFonts w:cs="Arial"/>
          <w:color w:val="000000" w:themeColor="text1"/>
          <w:lang w:val="en"/>
        </w:rPr>
        <w:t>e</w:t>
      </w:r>
      <w:r w:rsidR="00B36BC5" w:rsidRPr="0070769A">
        <w:rPr>
          <w:rFonts w:cs="Arial"/>
          <w:color w:val="000000" w:themeColor="text1"/>
          <w:lang w:val="en"/>
        </w:rPr>
        <w:t xml:space="preserve"> contraction</w:t>
      </w:r>
      <w:r w:rsidR="009E7BF7" w:rsidRPr="0070769A">
        <w:rPr>
          <w:rFonts w:cs="Arial"/>
          <w:color w:val="000000" w:themeColor="text1"/>
          <w:lang w:val="en"/>
        </w:rPr>
        <w:t>s or by</w:t>
      </w:r>
      <w:r w:rsidR="00FE3B93" w:rsidRPr="0070769A">
        <w:rPr>
          <w:rFonts w:cs="Arial"/>
          <w:color w:val="000000" w:themeColor="text1"/>
          <w:lang w:val="en"/>
        </w:rPr>
        <w:t xml:space="preserve"> an excessive prostaglandin concentration.</w:t>
      </w:r>
      <w:r w:rsidR="00FE3B93" w:rsidRPr="0070769A">
        <w:rPr>
          <w:rFonts w:cs="Arial"/>
          <w:color w:val="000000" w:themeColor="text1"/>
          <w:vertAlign w:val="superscript"/>
          <w:lang w:val="en"/>
        </w:rPr>
        <w:fldChar w:fldCharType="begin" w:fldLock="1"/>
      </w:r>
      <w:r w:rsidR="00552697" w:rsidRPr="0070769A">
        <w:rPr>
          <w:rFonts w:cs="Arial"/>
          <w:color w:val="000000" w:themeColor="text1"/>
          <w:vertAlign w:val="superscript"/>
          <w:lang w:val="en"/>
        </w:rPr>
        <w:instrText>ADDIN CSL_CITATION { "citationItems" : [ { "id" : "ITEM-1", "itemData" : { "DOI" : "10.1016/j.ejogrb.2014.04.030", "ISBN" : "0301-2115", "ISSN" : "18727654", "PMID" : "24835860", "abstract" : "Objective To evaluate whether administration of analgesic medication one hour before undergoing office hysteroscopy decreased pain and other side effects. Study design A prospective randomized study was carried out in 200 patients who underwent office hysteroscopy from November 2011 until May 2012. 100 patients received 1000 mg paracetamol and 600 mg ibuprofen one hour before the procedure and 100 did not receive any medication. Results We observed significant differences (p = 0.013) regarding the occurrence of non-pain side effects, 6% in the non-medicated group and none of the patients in the medicated group. The main pain score was always slightly higher in the group receiving no medication, though there was no statistically significant difference when compared to the medicated group. Conclusion Administration of 1 g paracetamol and 600 mg ibuprofen one hour prior to office hysteroscopy decreased statistically the occurrence of non-pain side effects such as nausea, emesis, and hypotension. No differences in pain scores were observed. \u00a9 2014 Elsevier Ireland Ltd.", "author" : [ { "dropping-particle" : "", "family" : "Teran-Alonso", "given" : "Maria J.", "non-dropping-particle" : "", "parse-names" : false, "suffix" : "" }, { "dropping-particle" : "De", "family" : "Santiago", "given" : "Javier", "non-dropping-particle" : "", "parse-names" : false, "suffix" : "" }, { "dropping-particle" : "", "family" : "Usandizaga", "given" : "Ramon", "non-dropping-particle" : "", "parse-names" : false, "suffix" : "" }, { "dropping-particle" : "", "family" : "Zapardiel", "given" : "Ignacio", "non-dropping-particle" : "", "parse-names" : false, "suffix" : "" } ], "container-title" : "European Journal of Obstetrics Gynecology and Reproductive Biology", "id" : "ITEM-1", "issued" : { "date-parts" : [ [ "2014" ] ] }, "page" : "123-127", "publisher" : "Elsevier Ireland Ltd", "title" : "Evaluation of pain in office hysteroscopy with prior analgesic medication: A prospective randomized study", "type" : "article-journal", "volume" : "178" }, "uris" : [ "http://www.mendeley.com/documents/?uuid=81ca3ec3-20b7-427d-b43f-0ca478b7fd05" ] } ], "mendeley" : { "formattedCitation" : "(4)", "plainTextFormattedCitation" : "(4)", "previouslyFormattedCitation" : "(4)" }, "properties" : {  }, "schema" : "https://github.com/citation-style-language/schema/raw/master/csl-citation.json" }</w:instrText>
      </w:r>
      <w:r w:rsidR="00FE3B93" w:rsidRPr="0070769A">
        <w:rPr>
          <w:rFonts w:cs="Arial"/>
          <w:color w:val="000000" w:themeColor="text1"/>
          <w:vertAlign w:val="superscript"/>
          <w:lang w:val="en"/>
        </w:rPr>
        <w:fldChar w:fldCharType="separate"/>
      </w:r>
      <w:r w:rsidR="00552697" w:rsidRPr="0070769A">
        <w:rPr>
          <w:rFonts w:cs="Arial"/>
          <w:noProof/>
          <w:color w:val="000000" w:themeColor="text1"/>
          <w:vertAlign w:val="superscript"/>
          <w:lang w:val="en"/>
        </w:rPr>
        <w:t>4</w:t>
      </w:r>
      <w:r w:rsidR="00FE3B93" w:rsidRPr="0070769A">
        <w:rPr>
          <w:rFonts w:cs="Arial"/>
          <w:color w:val="000000" w:themeColor="text1"/>
          <w:vertAlign w:val="superscript"/>
          <w:lang w:val="en"/>
        </w:rPr>
        <w:fldChar w:fldCharType="end"/>
      </w:r>
    </w:p>
    <w:p w14:paraId="43F2EF9C" w14:textId="128F32A6" w:rsidR="00AA2E60" w:rsidRPr="0070769A" w:rsidRDefault="00DE3434" w:rsidP="00C415EF">
      <w:pPr>
        <w:rPr>
          <w:rFonts w:cs="Arial"/>
          <w:color w:val="000000" w:themeColor="text1"/>
          <w:lang w:val="en"/>
        </w:rPr>
      </w:pPr>
      <w:r w:rsidRPr="0070769A">
        <w:rPr>
          <w:rFonts w:cs="Arial"/>
          <w:color w:val="000000" w:themeColor="text1"/>
          <w:lang w:val="en"/>
        </w:rPr>
        <w:t>Outpatient</w:t>
      </w:r>
      <w:r w:rsidR="00AA2E60" w:rsidRPr="0070769A">
        <w:rPr>
          <w:rFonts w:cs="Arial"/>
          <w:color w:val="000000" w:themeColor="text1"/>
          <w:lang w:val="en"/>
        </w:rPr>
        <w:t xml:space="preserve"> hysteroscopy is pe</w:t>
      </w:r>
      <w:r w:rsidRPr="0070769A">
        <w:rPr>
          <w:rFonts w:cs="Arial"/>
          <w:color w:val="000000" w:themeColor="text1"/>
          <w:lang w:val="en"/>
        </w:rPr>
        <w:t>rformed without general</w:t>
      </w:r>
      <w:r w:rsidR="00AA2E60" w:rsidRPr="0070769A">
        <w:rPr>
          <w:rFonts w:cs="Arial"/>
          <w:color w:val="000000" w:themeColor="text1"/>
          <w:lang w:val="en"/>
        </w:rPr>
        <w:t xml:space="preserve"> anesthesia.</w:t>
      </w:r>
      <w:r w:rsidR="00CB6E17" w:rsidRPr="0070769A">
        <w:rPr>
          <w:rFonts w:cs="Arial"/>
          <w:color w:val="000000" w:themeColor="text1"/>
          <w:lang w:val="en"/>
        </w:rPr>
        <w:t xml:space="preserve"> </w:t>
      </w:r>
      <w:r w:rsidR="00AA2E60" w:rsidRPr="0070769A">
        <w:rPr>
          <w:rFonts w:cs="Arial"/>
          <w:color w:val="000000" w:themeColor="text1"/>
          <w:lang w:val="en"/>
        </w:rPr>
        <w:t>Because of the experienced pain it is recommended to use oral pain medicati</w:t>
      </w:r>
      <w:r w:rsidRPr="0070769A">
        <w:rPr>
          <w:rFonts w:cs="Arial"/>
          <w:color w:val="000000" w:themeColor="text1"/>
          <w:lang w:val="en"/>
        </w:rPr>
        <w:t xml:space="preserve">on to make the hysteroscopy less </w:t>
      </w:r>
      <w:r w:rsidR="00123892">
        <w:rPr>
          <w:rFonts w:cs="Arial"/>
          <w:color w:val="000000" w:themeColor="text1"/>
          <w:lang w:val="en"/>
        </w:rPr>
        <w:t>u</w:t>
      </w:r>
      <w:r w:rsidRPr="0070769A">
        <w:rPr>
          <w:rFonts w:cs="Arial"/>
          <w:color w:val="000000" w:themeColor="text1"/>
          <w:lang w:val="en"/>
        </w:rPr>
        <w:t>n</w:t>
      </w:r>
      <w:r w:rsidR="00AA2E60" w:rsidRPr="0070769A">
        <w:rPr>
          <w:rFonts w:cs="Arial"/>
          <w:color w:val="000000" w:themeColor="text1"/>
          <w:lang w:val="en"/>
        </w:rPr>
        <w:t>comfortable.</w:t>
      </w:r>
      <w:r w:rsidR="00FE3B93" w:rsidRPr="0070769A">
        <w:rPr>
          <w:rFonts w:cs="Arial"/>
          <w:color w:val="000000" w:themeColor="text1"/>
          <w:lang w:val="en"/>
        </w:rPr>
        <w:fldChar w:fldCharType="begin" w:fldLock="1"/>
      </w:r>
      <w:r w:rsidR="00552697" w:rsidRPr="0070769A">
        <w:rPr>
          <w:rFonts w:cs="Arial"/>
          <w:color w:val="000000" w:themeColor="text1"/>
          <w:lang w:val="en"/>
        </w:rPr>
        <w:instrText>ADDIN CSL_CITATION { "citationItems" : [ { "id" : "ITEM-1", "itemData" : { "DOI" : "10.1002/14651858.CD007710.pub2", "ISSN" : "1469493X", "PMID" : "21069695", "abstract" : "Hysteroscopy is increasingly performed in an outpatient setting. The primary reason for failure is pain. There is no consensus upon the routine use of analgesia during hysteroscopy.", "author" : [ { "dropping-particle" : "", "family" : "Ahmad", "given" : "Gaity", "non-dropping-particle" : "", "parse-names" : false, "suffix" : "" }, { "dropping-particle" : "", "family" : "O'Flynn", "given" : "Helena", "non-dropping-particle" : "", "parse-names" : false, "suffix" : "" }, { "dropping-particle" : "", "family" : "Attarbashi", "given" : "Shatha", "non-dropping-particle" : "", "parse-names" : false, "suffix" : "" }, { "dropping-particle" : "", "family" : "Duffy", "given" : "James MN", "non-dropping-particle" : "", "parse-names" : false, "suffix" : "" }, { "dropping-particle" : "", "family" : "Watson", "given" : "Andrew", "non-dropping-particle" : "", "parse-names" : false, "suffix" : "" } ], "container-title" : "Cochrane Database of Systematic Reviews", "id" : "ITEM-1", "issued" : { "date-parts" : [ [ "2010", "10", "5" ] ] }, "publisher" : "John Wiley &amp; Sons, Ltd", "title" : "Pain relief for outpatient hysteroscopy", "type" : "chapter" }, "uris" : [ "http://www.mendeley.com/documents/?uuid=d6ab5256-8a6e-3006-aba3-5b001e2adce2" ] } ], "mendeley" : { "formattedCitation" : "(1)", "plainTextFormattedCitation" : "(1)", "previouslyFormattedCitation" : "(1)" }, "properties" : {  }, "schema" : "https://github.com/citation-style-language/schema/raw/master/csl-citation.json" }</w:instrText>
      </w:r>
      <w:r w:rsidR="00FE3B93" w:rsidRPr="0070769A">
        <w:rPr>
          <w:rFonts w:cs="Arial"/>
          <w:color w:val="000000" w:themeColor="text1"/>
          <w:lang w:val="en"/>
        </w:rPr>
        <w:fldChar w:fldCharType="separate"/>
      </w:r>
      <w:r w:rsidR="00FE3B93" w:rsidRPr="0070769A">
        <w:rPr>
          <w:rFonts w:cs="Arial"/>
          <w:noProof/>
          <w:color w:val="000000" w:themeColor="text1"/>
          <w:vertAlign w:val="superscript"/>
          <w:lang w:val="en"/>
        </w:rPr>
        <w:t>1</w:t>
      </w:r>
      <w:r w:rsidR="00FE3B93" w:rsidRPr="0070769A">
        <w:rPr>
          <w:rFonts w:cs="Arial"/>
          <w:color w:val="000000" w:themeColor="text1"/>
          <w:lang w:val="en"/>
        </w:rPr>
        <w:fldChar w:fldCharType="end"/>
      </w:r>
      <w:r w:rsidR="001211ED" w:rsidRPr="0070769A">
        <w:rPr>
          <w:rFonts w:cs="Arial"/>
          <w:color w:val="000000" w:themeColor="text1"/>
          <w:lang w:val="en"/>
        </w:rPr>
        <w:t xml:space="preserve"> </w:t>
      </w:r>
      <w:r w:rsidR="00D667A8" w:rsidRPr="0070769A">
        <w:rPr>
          <w:rFonts w:cs="Arial"/>
          <w:color w:val="000000" w:themeColor="text1"/>
          <w:lang w:val="en"/>
        </w:rPr>
        <w:t>Bas</w:t>
      </w:r>
      <w:r w:rsidR="003975F7">
        <w:rPr>
          <w:rFonts w:cs="Arial"/>
          <w:color w:val="000000" w:themeColor="text1"/>
          <w:lang w:val="en"/>
        </w:rPr>
        <w:t>ed on current guidelines, NSAID</w:t>
      </w:r>
      <w:r w:rsidR="00D667A8" w:rsidRPr="0070769A">
        <w:rPr>
          <w:rFonts w:cs="Arial"/>
          <w:color w:val="000000" w:themeColor="text1"/>
          <w:lang w:val="en"/>
        </w:rPr>
        <w:t xml:space="preserve">s are recommended to take </w:t>
      </w:r>
      <w:r w:rsidR="00FE433A">
        <w:rPr>
          <w:rFonts w:cs="Arial"/>
          <w:color w:val="000000" w:themeColor="text1"/>
          <w:lang w:val="en"/>
        </w:rPr>
        <w:t xml:space="preserve">approximately </w:t>
      </w:r>
      <w:r w:rsidR="00D667A8" w:rsidRPr="0070769A">
        <w:rPr>
          <w:rFonts w:cs="Arial"/>
          <w:color w:val="000000" w:themeColor="text1"/>
          <w:lang w:val="en"/>
        </w:rPr>
        <w:t xml:space="preserve">1 hour </w:t>
      </w:r>
      <w:r w:rsidR="00FE3B93" w:rsidRPr="0070769A">
        <w:rPr>
          <w:rFonts w:cs="Arial"/>
          <w:color w:val="000000" w:themeColor="text1"/>
          <w:lang w:val="en"/>
        </w:rPr>
        <w:t>before the procedure will start</w:t>
      </w:r>
      <w:r w:rsidR="003975F7">
        <w:rPr>
          <w:rFonts w:cs="Arial"/>
          <w:color w:val="000000" w:themeColor="text1"/>
          <w:lang w:val="en"/>
        </w:rPr>
        <w:t>.</w:t>
      </w:r>
      <w:r w:rsidR="00FE3B93" w:rsidRPr="0070769A">
        <w:rPr>
          <w:rFonts w:cs="Arial"/>
          <w:color w:val="000000" w:themeColor="text1"/>
          <w:vertAlign w:val="superscript"/>
          <w:lang w:val="en"/>
        </w:rPr>
        <w:fldChar w:fldCharType="begin" w:fldLock="1"/>
      </w:r>
      <w:r w:rsidR="00552697" w:rsidRPr="0070769A">
        <w:rPr>
          <w:rFonts w:cs="Arial"/>
          <w:color w:val="000000" w:themeColor="text1"/>
          <w:vertAlign w:val="superscript"/>
          <w:lang w:val="en"/>
        </w:rPr>
        <w:instrText>ADDIN CSL_CITATION { "citationItems" : [ { "id" : "ITEM-1", "itemData" : { "author" : [ { "dropping-particle" : "", "family" : "RCOG", "given" : "", "non-dropping-particle" : "", "parse-names" : false, "suffix" : "" } ], "id" : "ITEM-1", "issue" : "59", "issued" : { "date-parts" : [ [ "2011" ] ] }, "title" : "Best Practice in Outpatient Hysteroscopy Green-top Guideline No 59", "type" : "article-journal" }, "uris" : [ "http://www.mendeley.com/documents/?uuid=7d30b97e-c11d-3971-873d-757a7df8d4c8" ] } ], "mendeley" : { "formattedCitation" : "(5)", "plainTextFormattedCitation" : "(5)", "previouslyFormattedCitation" : "(5)" }, "properties" : {  }, "schema" : "https://github.com/citation-style-language/schema/raw/master/csl-citation.json" }</w:instrText>
      </w:r>
      <w:r w:rsidR="00FE3B93" w:rsidRPr="0070769A">
        <w:rPr>
          <w:rFonts w:cs="Arial"/>
          <w:color w:val="000000" w:themeColor="text1"/>
          <w:vertAlign w:val="superscript"/>
          <w:lang w:val="en"/>
        </w:rPr>
        <w:fldChar w:fldCharType="separate"/>
      </w:r>
      <w:r w:rsidR="00552697" w:rsidRPr="0070769A">
        <w:rPr>
          <w:rFonts w:cs="Arial"/>
          <w:noProof/>
          <w:color w:val="000000" w:themeColor="text1"/>
          <w:vertAlign w:val="superscript"/>
          <w:lang w:val="en"/>
        </w:rPr>
        <w:t>5</w:t>
      </w:r>
      <w:r w:rsidR="00FE3B93" w:rsidRPr="0070769A">
        <w:rPr>
          <w:rFonts w:cs="Arial"/>
          <w:color w:val="000000" w:themeColor="text1"/>
          <w:vertAlign w:val="superscript"/>
          <w:lang w:val="en"/>
        </w:rPr>
        <w:fldChar w:fldCharType="end"/>
      </w:r>
      <w:r w:rsidR="00CB6E17" w:rsidRPr="0070769A">
        <w:rPr>
          <w:rFonts w:cs="Arial"/>
          <w:color w:val="000000" w:themeColor="text1"/>
          <w:lang w:val="en"/>
        </w:rPr>
        <w:t xml:space="preserve"> However, based on </w:t>
      </w:r>
      <w:proofErr w:type="spellStart"/>
      <w:r w:rsidR="00B36BC5" w:rsidRPr="0070769A">
        <w:rPr>
          <w:rFonts w:cs="Arial"/>
          <w:color w:val="000000" w:themeColor="text1"/>
          <w:lang w:val="en"/>
        </w:rPr>
        <w:t>efficiancy</w:t>
      </w:r>
      <w:proofErr w:type="spellEnd"/>
      <w:r w:rsidR="00B36BC5" w:rsidRPr="0070769A">
        <w:rPr>
          <w:rFonts w:cs="Arial"/>
          <w:color w:val="000000" w:themeColor="text1"/>
          <w:lang w:val="en"/>
        </w:rPr>
        <w:t xml:space="preserve"> no method of the multiple</w:t>
      </w:r>
      <w:r w:rsidR="00CB6E17" w:rsidRPr="0070769A">
        <w:rPr>
          <w:rFonts w:cs="Arial"/>
          <w:color w:val="000000" w:themeColor="text1"/>
          <w:lang w:val="en"/>
        </w:rPr>
        <w:t xml:space="preserve"> methods</w:t>
      </w:r>
      <w:r w:rsidR="00B36BC5" w:rsidRPr="0070769A">
        <w:rPr>
          <w:rFonts w:cs="Arial"/>
          <w:color w:val="000000" w:themeColor="text1"/>
          <w:lang w:val="en"/>
        </w:rPr>
        <w:t xml:space="preserve"> available</w:t>
      </w:r>
      <w:r w:rsidR="00CB6E17" w:rsidRPr="0070769A">
        <w:rPr>
          <w:rFonts w:cs="Arial"/>
          <w:color w:val="000000" w:themeColor="text1"/>
          <w:lang w:val="en"/>
        </w:rPr>
        <w:t xml:space="preserve"> to induce pain relief seems to be dominant. </w:t>
      </w:r>
      <w:r w:rsidR="00FE3B93" w:rsidRPr="0070769A">
        <w:rPr>
          <w:rFonts w:cs="Arial"/>
          <w:color w:val="000000" w:themeColor="text1"/>
          <w:vertAlign w:val="superscript"/>
          <w:lang w:val="en"/>
        </w:rPr>
        <w:fldChar w:fldCharType="begin" w:fldLock="1"/>
      </w:r>
      <w:r w:rsidR="00552697" w:rsidRPr="0070769A">
        <w:rPr>
          <w:rFonts w:cs="Arial"/>
          <w:color w:val="000000" w:themeColor="text1"/>
          <w:vertAlign w:val="superscript"/>
          <w:lang w:val="en"/>
        </w:rPr>
        <w:instrText>ADDIN CSL_CITATION { "citationItems" : [ { "id" : "ITEM-1", "itemData" : { "DOI" : "10.1016/j.jmig.2017.08.009", "ISSN" : "15534669", "PMID" : "28803811", "abstract" : "Hysteroscopy is considered the gold standard for the evaluation of intracavitary pathology in both premenopausal and postmenopausal patients associated with abnormal uterine bleeding, as well as for the evaluation of infertile patients with suspected cavity abnormalities. Office-based operative hysteroscopy allows patients to resume activities immediately and successfully integrates clinical practice into a \"see and treat\" modality, avoiding the added risks of anesthesia and the inconvenience of the operating room. For 2017, the Centers for Medicare and Medicaid Services has provided a substantial increase in reimbursement for a select number of office-based hysteroscopic procedures. This review provides an update on the indications, equipment, and procedures for office hysteroscopy, as well as the management of complications that may arise within an office-based practice.", "author" : [ { "dropping-particle" : "", "family" : "Salazar", "given" : "Christina Alicia", "non-dropping-particle" : "", "parse-names" : false, "suffix" : "" }, { "dropping-particle" : "", "family" : "Isaacson", "given" : "Keith", "non-dropping-particle" : "", "parse-names" : false, "suffix" : "" } ], "container-title" : "Journal of Minimally Invasive Gynecology", "id" : "ITEM-1", "issued" : { "date-parts" : [ [ "2017" ] ] }, "title" : "Office Operative Hysteroscopy: An Update", "type" : "article-newspaper" }, "uris" : [ "http://www.mendeley.com/documents/?uuid=a472b5da-6843-49b0-a15e-6b051cf2e364" ] } ], "mendeley" : { "formattedCitation" : "(2)", "plainTextFormattedCitation" : "(2)", "previouslyFormattedCitation" : "(2)" }, "properties" : {  }, "schema" : "https://github.com/citation-style-language/schema/raw/master/csl-citation.json" }</w:instrText>
      </w:r>
      <w:r w:rsidR="00FE3B93" w:rsidRPr="0070769A">
        <w:rPr>
          <w:rFonts w:cs="Arial"/>
          <w:color w:val="000000" w:themeColor="text1"/>
          <w:vertAlign w:val="superscript"/>
          <w:lang w:val="en"/>
        </w:rPr>
        <w:fldChar w:fldCharType="separate"/>
      </w:r>
      <w:r w:rsidR="00552697" w:rsidRPr="0070769A">
        <w:rPr>
          <w:rFonts w:cs="Arial"/>
          <w:noProof/>
          <w:color w:val="000000" w:themeColor="text1"/>
          <w:vertAlign w:val="superscript"/>
          <w:lang w:val="en"/>
        </w:rPr>
        <w:t>2</w:t>
      </w:r>
      <w:r w:rsidR="00FE3B93" w:rsidRPr="0070769A">
        <w:rPr>
          <w:rFonts w:cs="Arial"/>
          <w:color w:val="000000" w:themeColor="text1"/>
          <w:vertAlign w:val="superscript"/>
          <w:lang w:val="en"/>
        </w:rPr>
        <w:fldChar w:fldCharType="end"/>
      </w:r>
    </w:p>
    <w:p w14:paraId="5FFDDCE2" w14:textId="77777777" w:rsidR="004236C5" w:rsidRPr="004236C5" w:rsidRDefault="004236C5" w:rsidP="00C415EF">
      <w:pPr>
        <w:rPr>
          <w:rFonts w:cs="Arial"/>
          <w:vertAlign w:val="superscript"/>
          <w:lang w:val="en"/>
        </w:rPr>
      </w:pPr>
    </w:p>
    <w:p w14:paraId="7B621CF5" w14:textId="2045B95C" w:rsidR="00AD1BE4" w:rsidRPr="00081F92" w:rsidRDefault="00AA2E60" w:rsidP="00C415EF">
      <w:pPr>
        <w:rPr>
          <w:rFonts w:cs="Arial"/>
          <w:vertAlign w:val="superscript"/>
          <w:lang w:val="en-US"/>
        </w:rPr>
      </w:pPr>
      <w:r w:rsidRPr="004236C5">
        <w:rPr>
          <w:rFonts w:cs="Arial"/>
          <w:lang w:val="en-US"/>
        </w:rPr>
        <w:t xml:space="preserve">Calcium channel blockers, like </w:t>
      </w:r>
      <w:proofErr w:type="spellStart"/>
      <w:r w:rsidRPr="004236C5">
        <w:rPr>
          <w:rFonts w:cs="Arial"/>
          <w:lang w:val="en-US"/>
        </w:rPr>
        <w:t>nifedipine</w:t>
      </w:r>
      <w:proofErr w:type="spellEnd"/>
      <w:r w:rsidRPr="004236C5">
        <w:rPr>
          <w:rFonts w:cs="Arial"/>
          <w:lang w:val="en-US"/>
        </w:rPr>
        <w:t xml:space="preserve"> are widely used because of their capability to relax vascular smooth muscle cells. This relaxing effect is most profound in arteries, which has led to the use of </w:t>
      </w:r>
      <w:proofErr w:type="spellStart"/>
      <w:r w:rsidRPr="004236C5">
        <w:rPr>
          <w:rFonts w:cs="Arial"/>
          <w:lang w:val="en-US"/>
        </w:rPr>
        <w:t>nifedipine</w:t>
      </w:r>
      <w:proofErr w:type="spellEnd"/>
      <w:r w:rsidRPr="004236C5">
        <w:rPr>
          <w:rFonts w:cs="Arial"/>
          <w:lang w:val="en-US"/>
        </w:rPr>
        <w:t xml:space="preserve"> in cardiovascular treatment.</w:t>
      </w:r>
      <w:r w:rsidR="008B1548" w:rsidRPr="00A56FE5">
        <w:rPr>
          <w:rFonts w:cs="Arial"/>
          <w:vertAlign w:val="superscript"/>
          <w:lang w:val="en-US"/>
        </w:rPr>
        <w:fldChar w:fldCharType="begin" w:fldLock="1"/>
      </w:r>
      <w:r w:rsidR="008B1548" w:rsidRPr="00A56FE5">
        <w:rPr>
          <w:rFonts w:cs="Arial"/>
          <w:vertAlign w:val="superscript"/>
          <w:lang w:val="en-US"/>
        </w:rPr>
        <w:instrText>ADDIN CSL_CITATION { "citationItems" : [ { "id" : "ITEM-1", "itemData" : { "DOI" : "10.1177/1074248414530508", "ISBN" : "1940-4034 (Electronic)\\r1074-2484 (Linking)", "ISSN" : "19404034", "PMID" : "24872348", "abstract" : "This paper summarizes the pharmacological properties of calcium channel blockers (CCBs), their established therapeutic uses for cardiovascular disorders and the current improvement of their clinical effects through drug combinations. Their identification resulted from study of small molecules including coronary dilators, which were named calcium antagonists. Further experiments showed that they reduced contraction of arteries by inhibiting calcium entry and by interacting with binding sites identified on voltage-dependent calcium channels. This led to the denomination calcium channel blockers. In short-term studies, by decreasing total peripheral resistance, CCBs lower arterial pressure. By unloading the heart and increasing coronary blood flow, CCBs improve myocardial oxygenation. In long-term treatment, the decrease in blood pressure is more pronounced in hypertensive than in normotensive patients. A controversy on the safety of CCBs ended after a large antihypertensive trial (ALLHAT) sponsored by the National Heart, Lung, and Blood Institute. There are two main types of CCBs: dihydopyridine and non-dihydropyridine; the first type is vascular selective. Dihydropyrines are indicated for hypertension, chronic, stable and vasospastic angina. Non-dihydropyridines have the same indications plus antiarrythmic effects in atrial fibrillation or flutter and paroxysmal supraventricular tachycardia. In addition, CCBs reduced newly formed coronary lesions in atherosclerosis. In order to reach recommended blood pressure goals, there is a recent therapeutic move by combination of CCBs with other antihypertensive agents particularly with inhibitors acting at the level of the renin-angiotensin system. They are also combined with statins. Prevention of dementia has been reported in hypertensive patients treated with nitrendipine, opening a way for further studies on CCBs' beneficial effect in cognitive deterioration associated with aging.", "author" : [ { "dropping-particle" : "", "family" : "Godfraind", "given" : "Theophile", "non-dropping-particle" : "", "parse-names" : false, "suffix" : "" } ], "container-title" : "Journal of Cardiovascular Pharmacology and Therapeutics", "id" : "ITEM-1", "issue" : "6", "issued" : { "date-parts" : [ [ "2014", "11", "28" ] ] }, "page" : "501-515", "title" : "Calcium channel blockers in cardiovascular pharmacotherapy", "type" : "article-journal", "volume" : "19" }, "uris" : [ "http://www.mendeley.com/documents/?uuid=9f8d8fcd-52cb-379a-8a5d-0046091dffd9" ] }, { "id" : "ITEM-2", "itemData" : { "DOI" : "10.1007/BF00051613", "ISSN" : "09203206", "PMID" : "9126675", "abstract" : "Calcium channel blockers (CCBs) inhibit voltagedependent L-type calcium channels. This leads to vascular smooth muscle relaxation and negative inotropic and chronotropic effects in the heart. The latter are counteracted in vivo by a vasodilatation-triggered, baroreceptor-mediated reflex increase in sympathetic tone, resulting in indirect cardiostimulation. The mean vascular/cardiac effect ratios of the first-generation CCBs\u2014verapamil, nifedipine, and diltiazem\u2014are relatively low and amount to approximately 3, 10, and 3, respectively. The pharmacokinetic properties of verapamil, nifedipine, and diltiazem are similar. The drugs are almost completely absorbed after oral administration, but their bioavailability is reduced because of first-pass hepatic metabolism. The onset of action of verapamil, nifedipine, and diltiazem, at least in immediate-release formulations, is relatively fast (0.5\u20132 hours), and their elimination half-lives range from 2 to 7 hours. The second-generation CCBs (e.g., amlodipine, felodipine, and nisoldipine) have a slower onset of action (due to either intrinsic properties of the drug or a slow-release formulation), a longer duration of action, and greater vascular/cardiac effect ratios. These features may provide therapeutic benefits, for example, a less pronounced increase in sympathetic tone and reflex tachycardia, and reduced likelihood of negative inotropic effects. These agents can therefore probably be used in patients with left ventricular dysfunction.", "author" : [ { "dropping-particle" : "", "family" : "Scholz", "given" : "Hasso", "non-dropping-particle" : "", "parse-names" : false, "suffix" : "" } ], "container-title" : "Cardiovascular Drugs and Therapy", "id" : "ITEM-2", "issue" : "SUPPL. 3", "issued" : { "date-parts" : [ [ "1997" ] ] }, "page" : "869-872", "title" : "Pharmacological aspects of calcium channel blockers", "type" : "paper-conference", "volume" : "10" }, "uris" : [ "http://www.mendeley.com/documents/?uuid=cf4326f3-981e-4973-8af5-e5dc92cf17d2" ] } ], "mendeley" : { "formattedCitation" : "(6,7)", "plainTextFormattedCitation" : "(6,7)", "previouslyFormattedCitation" : "(6,7)" }, "properties" : {  }, "schema" : "https://github.com/citation-style-language/schema/raw/master/csl-citation.json" }</w:instrText>
      </w:r>
      <w:r w:rsidR="008B1548" w:rsidRPr="00A56FE5">
        <w:rPr>
          <w:rFonts w:cs="Arial"/>
          <w:vertAlign w:val="superscript"/>
          <w:lang w:val="en-US"/>
        </w:rPr>
        <w:fldChar w:fldCharType="separate"/>
      </w:r>
      <w:r w:rsidR="008B1548" w:rsidRPr="00A56FE5">
        <w:rPr>
          <w:rFonts w:cs="Arial"/>
          <w:noProof/>
          <w:vertAlign w:val="superscript"/>
          <w:lang w:val="en-US"/>
        </w:rPr>
        <w:t>6,7</w:t>
      </w:r>
      <w:r w:rsidR="008B1548" w:rsidRPr="00A56FE5">
        <w:rPr>
          <w:rFonts w:cs="Arial"/>
          <w:vertAlign w:val="superscript"/>
          <w:lang w:val="en-US"/>
        </w:rPr>
        <w:fldChar w:fldCharType="end"/>
      </w:r>
      <w:r w:rsidRPr="004236C5">
        <w:rPr>
          <w:rFonts w:cs="Arial"/>
          <w:lang w:val="en-US"/>
        </w:rPr>
        <w:t xml:space="preserve"> The pharmacological characteristics of </w:t>
      </w:r>
      <w:proofErr w:type="spellStart"/>
      <w:r w:rsidRPr="004236C5">
        <w:rPr>
          <w:rFonts w:cs="Arial"/>
          <w:lang w:val="en-US"/>
        </w:rPr>
        <w:t>nifedipine</w:t>
      </w:r>
      <w:proofErr w:type="spellEnd"/>
      <w:r w:rsidRPr="004236C5">
        <w:rPr>
          <w:rFonts w:cs="Arial"/>
          <w:lang w:val="en-US"/>
        </w:rPr>
        <w:t xml:space="preserve"> suggest that it could also have an effect in other smooth muscle cell organs, inhibiting the contractility in these organs. </w:t>
      </w:r>
      <w:proofErr w:type="spellStart"/>
      <w:r w:rsidRPr="004236C5">
        <w:rPr>
          <w:rFonts w:cs="Arial"/>
          <w:lang w:val="en-US"/>
        </w:rPr>
        <w:t>Nifedipine</w:t>
      </w:r>
      <w:proofErr w:type="spellEnd"/>
      <w:r w:rsidRPr="004236C5">
        <w:rPr>
          <w:rFonts w:cs="Arial"/>
          <w:lang w:val="en-US"/>
        </w:rPr>
        <w:t xml:space="preserve"> is currently used in the Netherlands</w:t>
      </w:r>
      <w:r w:rsidR="00D7205A">
        <w:rPr>
          <w:rFonts w:cs="Arial"/>
          <w:lang w:val="en-US"/>
        </w:rPr>
        <w:t xml:space="preserve"> and Belgium</w:t>
      </w:r>
      <w:r w:rsidRPr="004236C5">
        <w:rPr>
          <w:rFonts w:cs="Arial"/>
          <w:lang w:val="en-US"/>
        </w:rPr>
        <w:t xml:space="preserve"> for the treatment of stable angina pectoris, essential hypertension and the phenomenon of Raynaud.</w:t>
      </w:r>
      <w:r w:rsidR="008B1548" w:rsidRPr="00A56FE5">
        <w:rPr>
          <w:rFonts w:cs="Arial"/>
          <w:vertAlign w:val="superscript"/>
          <w:lang w:val="en-US"/>
        </w:rPr>
        <w:fldChar w:fldCharType="begin" w:fldLock="1"/>
      </w:r>
      <w:r w:rsidR="008B1548" w:rsidRPr="00A56FE5">
        <w:rPr>
          <w:rFonts w:cs="Arial"/>
          <w:vertAlign w:val="superscript"/>
          <w:lang w:val="en-US"/>
        </w:rPr>
        <w:instrText>ADDIN CSL_CITATION { "citationItems" : [ { "id" : "ITEM-1", "itemData" : { "URL" : "https://www.farmacotherapeutischkompas.nl/bladeren/preparaatteksten/n/nifedipine", "accessed" : { "date-parts" : [ [ "2018", "2", "9" ] ] }, "author" : [ { "dropping-particle" : "", "family" : "Farmacotherapeutisch Kompas", "given" : "", "non-dropping-particle" : "", "parse-names" : false, "suffix" : "" } ], "container-title" : "Zorginstituut Nederland", "id" : "ITEM-1", "issued" : { "date-parts" : [ [ "0" ] ] }, "title" : "Preperaattekst Nifedipine", "type" : "webpage" }, "uris" : [ "http://www.mendeley.com/documents/?uuid=ad19394b-2797-3881-9301-8c6d352e6b4f" ] } ], "mendeley" : { "formattedCitation" : "(8)", "plainTextFormattedCitation" : "(8)", "previouslyFormattedCitation" : "(8)" }, "properties" : {  }, "schema" : "https://github.com/citation-style-language/schema/raw/master/csl-citation.json" }</w:instrText>
      </w:r>
      <w:r w:rsidR="008B1548" w:rsidRPr="00A56FE5">
        <w:rPr>
          <w:rFonts w:cs="Arial"/>
          <w:vertAlign w:val="superscript"/>
          <w:lang w:val="en-US"/>
        </w:rPr>
        <w:fldChar w:fldCharType="separate"/>
      </w:r>
      <w:r w:rsidR="008B1548" w:rsidRPr="00A56FE5">
        <w:rPr>
          <w:rFonts w:cs="Arial"/>
          <w:noProof/>
          <w:vertAlign w:val="superscript"/>
          <w:lang w:val="en-US"/>
        </w:rPr>
        <w:t>8</w:t>
      </w:r>
      <w:r w:rsidR="008B1548" w:rsidRPr="00A56FE5">
        <w:rPr>
          <w:rFonts w:cs="Arial"/>
          <w:vertAlign w:val="superscript"/>
          <w:lang w:val="en-US"/>
        </w:rPr>
        <w:fldChar w:fldCharType="end"/>
      </w:r>
      <w:r w:rsidRPr="004236C5">
        <w:rPr>
          <w:rFonts w:cs="Arial"/>
          <w:lang w:val="en-US"/>
        </w:rPr>
        <w:t xml:space="preserve"> Off-label, </w:t>
      </w:r>
      <w:proofErr w:type="spellStart"/>
      <w:r w:rsidRPr="004236C5">
        <w:rPr>
          <w:rFonts w:cs="Arial"/>
          <w:lang w:val="en-US"/>
        </w:rPr>
        <w:t>nifedipine</w:t>
      </w:r>
      <w:proofErr w:type="spellEnd"/>
      <w:r w:rsidRPr="004236C5">
        <w:rPr>
          <w:rFonts w:cs="Arial"/>
          <w:lang w:val="en-US"/>
        </w:rPr>
        <w:t xml:space="preserve"> is used in obstetrics for the control of premature labor and the regulation of hypertension in pregnancy. It is used because of its inhibiting effect on t</w:t>
      </w:r>
      <w:r w:rsidR="00AD1BE4">
        <w:rPr>
          <w:rFonts w:cs="Arial"/>
          <w:lang w:val="en-US"/>
        </w:rPr>
        <w:t>he contractility of the uterus.</w:t>
      </w:r>
      <w:r w:rsidR="00FE3B93" w:rsidRPr="00A56FE5">
        <w:rPr>
          <w:rFonts w:cs="Arial"/>
          <w:vertAlign w:val="superscript"/>
          <w:lang w:val="en-US"/>
        </w:rPr>
        <w:fldChar w:fldCharType="begin" w:fldLock="1"/>
      </w:r>
      <w:r w:rsidR="00223EEB" w:rsidRPr="00A56FE5">
        <w:rPr>
          <w:rFonts w:cs="Arial"/>
          <w:vertAlign w:val="superscript"/>
          <w:lang w:val="en-US"/>
        </w:rPr>
        <w:instrText>ADDIN CSL_CITATION { "citationItems" : [ { "id" : "ITEM-1", "itemData" : { "URL" : "https://www.farmacotherapeutischkompas.nl/bladeren/preparaatteksten/n/nifedipine", "accessed" : { "date-parts" : [ [ "2018", "2", "9" ] ] }, "author" : [ { "dropping-particle" : "", "family" : "Farmacotherapeutisch Kompas", "given" : "", "non-dropping-particle" : "", "parse-names" : false, "suffix" : "" } ], "container-title" : "Zorginstituut Nederland", "id" : "ITEM-1", "issued" : { "date-parts" : [ [ "0" ] ] }, "title" : "Preperaattekst Nifedipine", "type" : "webpage" }, "uris" : [ "http://www.mendeley.com/documents/?uuid=ad19394b-2797-3881-9301-8c6d352e6b4f" ] }, { "id" : "ITEM-2", "itemData" : { "ISBN" : "0029-7844 (Print)\\r0029-7844 (Linking)", "ISSN" : "0029-7844", "PMID" : "8134077", "abstract" : "OBJECTIVE To review studies and investigations regarding the safety and efficacy of nifedipine. DATA SOURCES AND METHODS We reviewed the published literature on calcium channel blockers and their pharmacology and therapeutic applications in obstetrics and gynecology. We paid particular attention to methods of animal research and recent clinical evaluations. CONCLUSIONS The dihydropyridine group of calcium channel blockers (type II calcium blockers) and, specifically, nifedipine are safe for use in pregnancy. They have little teratogenic or fetotoxic potential. Nifedipine's mechanism of action is through smooth-muscle relaxation secondary to blockage of the slow calcium channels into the cells. In vivo, there is minimal effect on the cardiac conducting system. Multiple studies in women have demonstrated the effectiveness and safety of nifedipine as an antihypertensive. Therapeutic doses range from 10-30 mg orally every 6-8 hours. For acute control of hypertension, 10 mg of sublingual nifedipine may be used. Nifedipine is as effective as beta-mimetics in decreasing uterine activity. As a tocolytic agent, it is more effective as there are fewer patients who have to discontinue nifedipine because of side effects. The side effects of nifedipine include flushing, headache, or, rarely, hypotension in the hypovolemic patient. Nifedipine has potential and theoretical indications for dysmenorrhea and bladder irritability.", "author" : [ { "dropping-particle" : "", "family" : "Childress", "given" : "C H", "non-dropping-particle" : "", "parse-names" : false, "suffix" : "" }, { "dropping-particle" : "", "family" : "Katz", "given" : "V L", "non-dropping-particle" : "", "parse-names" : false, "suffix" : "" } ], "container-title" : "Obstetrics and gynecology", "id" : "ITEM-2", "issue" : "4", "issued" : { "date-parts" : [ [ "1994" ] ] }, "page" : "616-624", "title" : "Nifedipine and its indications in obstetrics and gynecology.", "type" : "article", "volume" : "83" }, "uris" : [ "http://www.mendeley.com/documents/?uuid=1a978d77-a036-40df-a614-f1558ca0107d" ] }, { "id" : "ITEM-3", "itemData" : { "DOI" : "10.1016/j.ejogrb.2006.03.001", "ISBN" : "0301-2115 (Print)", "ISSN" : "03012115", "PMID" : "16567033", "abstract" : "The use of nifedipine and other calcium channel blockers has become commonplace in the management of preterm labour. Several relatively small randomised trials have compared calcium channel blockers with \u03b2-agonists and the meta-analyses of these studies have demonstrated superior or comparable efficacy and a superior adverse events profile. The safety of calcium channel blockers in pregnancy has not been rigorously evaluated and they remain unlicensed for use as tocolytics. Indeed, there is concern following a number of recent case studies that have reported serious adverse events after the administration of a calcium channel blocker as a tocolytic. In this article all these recently reported cases are critically reviewed and the pros and cons of tocolytic treatment options are discussed. Based on the findings of this review the following recommendations can be made with regard to tocolysis with calcium channel blockers: firstly, calcium channel blockers should not be combined with intravenous \u03b2-agonists; secondly, intravenous nicardipine or high oral doses of nifedipine should not be used in cases where the mother is cardiovascular compromised or in cases of multiple gestation; finally, blood pressure should be monitored and cardiotocography recorded during the administration of immediate release tablets and patients should be advised to avoid chewing them. To truly establish the safety of tocolytics, all serious adverse effects of tocolytics should be reported to a central point and be critically reviewed. \u00a9 2006 Elsevier Ireland Ltd. All rights reserved.", "author" : [ { "dropping-particle" : "", "family" : "Oei", "given" : "S. G.", "non-dropping-particle" : "", "parse-names" : false, "suffix" : "" } ], "container-title" : "European Journal of Obstetrics Gynecology and Reproductive Biology", "id" : "ITEM-3", "issue" : "2", "issued" : { "date-parts" : [ [ "2006" ] ] }, "page" : "137-145", "title" : "Calcium channel blockers for tocolysis: A review of their role and safety following reports of serious adverse events", "type" : "article-journal", "volume" : "126" }, "uris" : [ "http://www.mendeley.com/documents/?uuid=78085e3e-ab03-4887-aaad-9f6c441d3529" ] } ], "mendeley" : { "formattedCitation" : "(8\u201310)", "plainTextFormattedCitation" : "(8\u201310)", "previouslyFormattedCitation" : "(8\u201310)" }, "properties" : {  }, "schema" : "https://github.com/citation-style-language/schema/raw/master/csl-citation.json" }</w:instrText>
      </w:r>
      <w:r w:rsidR="00FE3B93" w:rsidRPr="00A56FE5">
        <w:rPr>
          <w:rFonts w:cs="Arial"/>
          <w:vertAlign w:val="superscript"/>
          <w:lang w:val="en-US"/>
        </w:rPr>
        <w:fldChar w:fldCharType="separate"/>
      </w:r>
      <w:r w:rsidR="00223EEB" w:rsidRPr="00A56FE5">
        <w:rPr>
          <w:rFonts w:cs="Arial"/>
          <w:noProof/>
          <w:vertAlign w:val="superscript"/>
          <w:lang w:val="en-US"/>
        </w:rPr>
        <w:t>8–10</w:t>
      </w:r>
      <w:r w:rsidR="00FE3B93" w:rsidRPr="00A56FE5">
        <w:rPr>
          <w:rFonts w:cs="Arial"/>
          <w:vertAlign w:val="superscript"/>
          <w:lang w:val="en-US"/>
        </w:rPr>
        <w:fldChar w:fldCharType="end"/>
      </w:r>
      <w:r w:rsidR="00FE3B93" w:rsidRPr="00081F92">
        <w:rPr>
          <w:rFonts w:cs="Arial"/>
          <w:vertAlign w:val="superscript"/>
          <w:lang w:val="en-US"/>
        </w:rPr>
        <w:t xml:space="preserve"> </w:t>
      </w:r>
    </w:p>
    <w:p w14:paraId="406B037E" w14:textId="7DFDDB56" w:rsidR="00AD1BE4" w:rsidRDefault="00AA2E60" w:rsidP="00C415EF">
      <w:pPr>
        <w:rPr>
          <w:rFonts w:cs="Arial"/>
          <w:vertAlign w:val="superscript"/>
          <w:lang w:val="en-US"/>
        </w:rPr>
      </w:pPr>
      <w:r w:rsidRPr="004236C5">
        <w:rPr>
          <w:rFonts w:cs="Arial"/>
          <w:lang w:val="en-US"/>
        </w:rPr>
        <w:t xml:space="preserve">The use of </w:t>
      </w:r>
      <w:proofErr w:type="spellStart"/>
      <w:r w:rsidRPr="004236C5">
        <w:rPr>
          <w:rFonts w:cs="Arial"/>
          <w:lang w:val="en-US"/>
        </w:rPr>
        <w:t>nifedipine</w:t>
      </w:r>
      <w:proofErr w:type="spellEnd"/>
      <w:r w:rsidRPr="004236C5">
        <w:rPr>
          <w:rFonts w:cs="Arial"/>
          <w:lang w:val="en-US"/>
        </w:rPr>
        <w:t xml:space="preserve"> in the control of premature labor suggests that </w:t>
      </w:r>
      <w:proofErr w:type="spellStart"/>
      <w:r w:rsidRPr="004236C5">
        <w:rPr>
          <w:rFonts w:cs="Arial"/>
          <w:lang w:val="en-US"/>
        </w:rPr>
        <w:t>nifedipine</w:t>
      </w:r>
      <w:proofErr w:type="spellEnd"/>
      <w:r w:rsidRPr="004236C5">
        <w:rPr>
          <w:rFonts w:cs="Arial"/>
          <w:lang w:val="en-US"/>
        </w:rPr>
        <w:t xml:space="preserve"> could have an effect as a pain inhibitor during gynecological examinations.</w:t>
      </w:r>
    </w:p>
    <w:p w14:paraId="290FB21B" w14:textId="0ED467A8" w:rsidR="004236C5" w:rsidRPr="004236C5" w:rsidRDefault="00AA2E60" w:rsidP="00C415EF">
      <w:pPr>
        <w:rPr>
          <w:rFonts w:cs="Arial"/>
          <w:lang w:val="en-US"/>
        </w:rPr>
      </w:pPr>
      <w:r w:rsidRPr="004236C5">
        <w:rPr>
          <w:rFonts w:cs="Arial"/>
          <w:lang w:val="en-US"/>
        </w:rPr>
        <w:t xml:space="preserve"> </w:t>
      </w:r>
    </w:p>
    <w:p w14:paraId="5F7D5096" w14:textId="0D6878FE" w:rsidR="00AA2E60" w:rsidRPr="004236C5" w:rsidRDefault="00AA2E60" w:rsidP="00C415EF">
      <w:pPr>
        <w:spacing w:line="276" w:lineRule="auto"/>
        <w:rPr>
          <w:rFonts w:cs="Arial"/>
          <w:vertAlign w:val="superscript"/>
          <w:lang w:val="en-US"/>
        </w:rPr>
      </w:pPr>
      <w:r w:rsidRPr="004236C5">
        <w:rPr>
          <w:rFonts w:cs="Arial"/>
          <w:lang w:val="en-US"/>
        </w:rPr>
        <w:t xml:space="preserve">The inhibiting effect of </w:t>
      </w:r>
      <w:proofErr w:type="spellStart"/>
      <w:r w:rsidRPr="004236C5">
        <w:rPr>
          <w:rFonts w:cs="Arial"/>
          <w:lang w:val="en-US"/>
        </w:rPr>
        <w:t>nifedipine</w:t>
      </w:r>
      <w:proofErr w:type="spellEnd"/>
      <w:r w:rsidRPr="004236C5">
        <w:rPr>
          <w:rFonts w:cs="Arial"/>
          <w:lang w:val="en-US"/>
        </w:rPr>
        <w:t xml:space="preserve"> on the contractility of other organs is tested in several </w:t>
      </w:r>
      <w:r w:rsidR="00D327B1">
        <w:rPr>
          <w:rFonts w:cs="Arial"/>
          <w:lang w:val="en-US"/>
        </w:rPr>
        <w:t>studies</w:t>
      </w:r>
      <w:r w:rsidRPr="004236C5">
        <w:rPr>
          <w:rFonts w:cs="Arial"/>
          <w:lang w:val="en-US"/>
        </w:rPr>
        <w:t xml:space="preserve"> during the past years. </w:t>
      </w:r>
      <w:proofErr w:type="spellStart"/>
      <w:r w:rsidRPr="004236C5">
        <w:rPr>
          <w:rFonts w:cs="Arial"/>
          <w:lang w:val="en-US"/>
        </w:rPr>
        <w:t>Sandahl</w:t>
      </w:r>
      <w:proofErr w:type="spellEnd"/>
      <w:r w:rsidRPr="004236C5">
        <w:rPr>
          <w:rFonts w:cs="Arial"/>
          <w:lang w:val="en-US"/>
        </w:rPr>
        <w:t xml:space="preserve"> et al showed that 26 of the 40 women with dysmenorrhea experienced pain relief when they used nifedipine.</w:t>
      </w:r>
      <w:r w:rsidR="00B9406B" w:rsidRPr="00A56FE5">
        <w:rPr>
          <w:rFonts w:cs="Arial"/>
          <w:vertAlign w:val="superscript"/>
          <w:lang w:val="en-US"/>
        </w:rPr>
        <w:fldChar w:fldCharType="begin" w:fldLock="1"/>
      </w:r>
      <w:r w:rsidR="00223EEB" w:rsidRPr="00A56FE5">
        <w:rPr>
          <w:rFonts w:cs="Arial"/>
          <w:vertAlign w:val="superscript"/>
          <w:lang w:val="en-US"/>
        </w:rPr>
        <w:instrText>ADDIN CSL_CITATION { "citationItems" : [ { "id" : "ITEM-1", "itemData" : { "ISBN" : "0170-9925 (Print)\\r0170-9925 (Linking)", "ISSN" : "0170-9925", "PMID" : "485222", "abstract" : "The effect of the calcium antagonist, nifedipine, on menstrual pain was investigated in 40 women with severe, primary dysmenorrhoea and 36 of them were observed over 3 consecutive menstrual cycles. Twenty-six patients experienced good pain relief, 10 moderate relief and 4 reported no benefit. The frequency of symptoms associated with menstrual pain was not reduced. Fifteen women regularly suffering from migraine during the menstrual period reported increased headache after intake of the drug. Due to this side effect four of these patients did not continue treatment for more than one cycle. All patients had transient facial flushing occurring 15--30 min after drug intake; this was well tolerated. An increase in pulse rate was also invariably found. However, only 5 patients complained of palpitations. Twenty-five of the 36 women completing the three-month trial wanted to continue nifedipine therapy regularly. It is concluded that calcium antagonists like nifedipine can be used for treatment of severe primary dysmenorrhoea, and that further evaluations of these drugs are indicated.", "author" : [ { "dropping-particle" : "", "family" : "Sandahl", "given" : "B", "non-dropping-particle" : "", "parse-names" : false, "suffix" : "" }, { "dropping-particle" : "", "family" : "Ulmsten", "given" : "U", "non-dropping-particle" : "", "parse-names" : false, "suffix" : "" }, { "dropping-particle" : "", "family" : "Andersson", "given" : "K E", "non-dropping-particle" : "", "parse-names" : false, "suffix" : "" } ], "container-title" : "Arch Gynecol", "id" : "ITEM-1", "issue" : "2", "issued" : { "date-parts" : [ [ "1979" ] ] }, "page" : "147-151", "title" : "Trial of the calcium antagonist nifedipine in the treatment of primary dysmenorrhoea", "type" : "article-journal", "volume" : "227" }, "uris" : [ "http://www.mendeley.com/documents/?uuid=8a257021-478f-47ed-b35e-b654731c0183" ] } ], "mendeley" : { "formattedCitation" : "(11)", "plainTextFormattedCitation" : "(11)", "previouslyFormattedCitation" : "(11)" }, "properties" : {  }, "schema" : "https://github.com/citation-style-language/schema/raw/master/csl-citation.json" }</w:instrText>
      </w:r>
      <w:r w:rsidR="00B9406B" w:rsidRPr="00A56FE5">
        <w:rPr>
          <w:rFonts w:cs="Arial"/>
          <w:vertAlign w:val="superscript"/>
          <w:lang w:val="en-US"/>
        </w:rPr>
        <w:fldChar w:fldCharType="separate"/>
      </w:r>
      <w:r w:rsidR="00223EEB" w:rsidRPr="00A56FE5">
        <w:rPr>
          <w:rFonts w:cs="Arial"/>
          <w:noProof/>
          <w:vertAlign w:val="superscript"/>
          <w:lang w:val="en-US"/>
        </w:rPr>
        <w:t>11</w:t>
      </w:r>
      <w:r w:rsidR="00B9406B" w:rsidRPr="00A56FE5">
        <w:rPr>
          <w:rFonts w:cs="Arial"/>
          <w:vertAlign w:val="superscript"/>
          <w:lang w:val="en-US"/>
        </w:rPr>
        <w:fldChar w:fldCharType="end"/>
      </w:r>
      <w:r w:rsidRPr="004236C5">
        <w:rPr>
          <w:rFonts w:cs="Arial"/>
          <w:lang w:val="en-US"/>
        </w:rPr>
        <w:t xml:space="preserve"> </w:t>
      </w:r>
      <w:proofErr w:type="spellStart"/>
      <w:r w:rsidRPr="004236C5">
        <w:rPr>
          <w:rFonts w:cs="Arial"/>
          <w:lang w:val="en-US"/>
        </w:rPr>
        <w:t>Andersson</w:t>
      </w:r>
      <w:proofErr w:type="spellEnd"/>
      <w:r w:rsidRPr="004236C5">
        <w:rPr>
          <w:rFonts w:cs="Arial"/>
          <w:lang w:val="en-US"/>
        </w:rPr>
        <w:t xml:space="preserve"> et al showed that </w:t>
      </w:r>
      <w:proofErr w:type="spellStart"/>
      <w:r w:rsidRPr="004236C5">
        <w:rPr>
          <w:rFonts w:cs="Arial"/>
          <w:lang w:val="en-US"/>
        </w:rPr>
        <w:t>nifedipine</w:t>
      </w:r>
      <w:proofErr w:type="spellEnd"/>
      <w:r w:rsidRPr="004236C5">
        <w:rPr>
          <w:rFonts w:cs="Arial"/>
          <w:lang w:val="en-US"/>
        </w:rPr>
        <w:t xml:space="preserve"> reduces the intra-uterine pressure </w:t>
      </w:r>
      <w:r w:rsidR="004236C5">
        <w:rPr>
          <w:rFonts w:cs="Arial"/>
          <w:lang w:val="en-US"/>
        </w:rPr>
        <w:t xml:space="preserve">in patients with dysmenorrhea </w:t>
      </w:r>
      <w:r w:rsidRPr="004236C5">
        <w:rPr>
          <w:rFonts w:cs="Arial"/>
          <w:lang w:val="en-US"/>
        </w:rPr>
        <w:t xml:space="preserve">by reducing the activity of the myometrium. This pressure was directly measured with micro transducers in the uterus. The pressure and the frequency of the contractions were reduced within 10 to 30 minutes, and led to a relief of the experienced pain. They showed that the </w:t>
      </w:r>
      <w:proofErr w:type="spellStart"/>
      <w:r w:rsidRPr="004236C5">
        <w:rPr>
          <w:rFonts w:cs="Arial"/>
          <w:lang w:val="en-US"/>
        </w:rPr>
        <w:t>myometrial</w:t>
      </w:r>
      <w:proofErr w:type="spellEnd"/>
      <w:r w:rsidRPr="004236C5">
        <w:rPr>
          <w:rFonts w:cs="Arial"/>
          <w:lang w:val="en-US"/>
        </w:rPr>
        <w:t xml:space="preserve"> activity was almost totally inhibited </w:t>
      </w:r>
      <w:r w:rsidR="00AD1BE4">
        <w:rPr>
          <w:rFonts w:cs="Arial"/>
          <w:lang w:val="en-US"/>
        </w:rPr>
        <w:t>when the 30 mg dosage was used.</w:t>
      </w:r>
      <w:r w:rsidR="008B1548" w:rsidRPr="00A56FE5">
        <w:rPr>
          <w:rFonts w:cs="Arial"/>
          <w:vertAlign w:val="superscript"/>
          <w:lang w:val="en-US"/>
        </w:rPr>
        <w:fldChar w:fldCharType="begin" w:fldLock="1"/>
      </w:r>
      <w:r w:rsidR="00223EEB" w:rsidRPr="00A56FE5">
        <w:rPr>
          <w:rFonts w:cs="Arial"/>
          <w:vertAlign w:val="superscript"/>
          <w:lang w:val="en-US"/>
        </w:rPr>
        <w:instrText>ADDIN CSL_CITATION { "citationItems" : [ { "id" : "ITEM-1", "itemData" : { "ISSN" : "0306-5456", "PMID" : "626724", "abstract" : "The effects of the calcium antagonist nifedipine on uterine activity and lower abdominal pain were studied during the first menstrual day in 10 women with severe primary dysmenorrhoea. Intrauterine pressure was recorded at three different levels by means of microtransducers. Nifedipine, 20 to 40 mg given orally, within 10 to 30 minutes effectively reduced the myometrial activity and relieved the pain. A moderate increase in heart rate, and a transient facial flushing were noted. In some patients receiving 30 or 40 mg this was associated with a slight headache. Otherwise no side effects were observed. It is suggested that calcium antagonists can be used to treat primary dysmenorrhoea and other conditions in which an inhibition of uterine activity is desirable.", "author" : [ { "dropping-particle" : "", "family" : "Andersson", "given" : "K E", "non-dropping-particle" : "", "parse-names" : false, "suffix" : "" }, { "dropping-particle" : "", "family" : "Ulmsten", "given" : "U", "non-dropping-particle" : "", "parse-names" : false, "suffix" : "" } ], "container-title" : "British journal of obstetrics and gynaecology", "id" : "ITEM-1", "issue" : "2", "issued" : { "date-parts" : [ [ "1978" ] ] }, "page" : "142-148", "title" : "Effects of nifedipine on myometrial activity and lower abdominal pain in women with primary dysmenorrhoea", "type" : "article-journal", "volume" : "85" }, "uris" : [ "http://www.mendeley.com/documents/?uuid=4f374051-1b61-4f16-89db-acbee3add8ff" ] }, { "id" : "ITEM-2", "itemData" : { "ISBN" : "0029-7844 (Print)\\r0029-7844 (Linking)", "ISSN" : "0029-7844", "PMID" : "714325", "abstract" : "The effects of the calcium antagonist Nifedipine were investigated on isolated human myometrium and on uterine activity in healthy women during their first menstrual days. Nifedipine (0.01-1.0 microgram/ml) had a concentration-related inhibiting effect on spontaneous activity of the myometrial strips, and relaxed preparations contracted by potassium. In vivo, Nifedipine (20-30 mg) given orally, effectively and rapidly reduced uterine activity, decreasing both amplitude and frequency of uterine contractions, and reduced basal tone. A moderate increase in heart rate and a transient facial flushing were noted, but otherwise no side effects were observed. Calcium antagonists like Nifedipine represent a new approach to the problem of relaxing the myometrium, and might be an interesting therapeutic alternative in situations where inhibition of unwanted uterine activity is desirable.", "author" : [ { "dropping-particle" : "", "family" : "Ulmsten", "given" : "U", "non-dropping-particle" : "", "parse-names" : false, "suffix" : "" }, { "dropping-particle" : "", "family" : "Andersson", "given" : "K E", "non-dropping-particle" : "", "parse-names" : false, "suffix" : "" }, { "dropping-particle" : "", "family" : "Forman", "given" : "A", "non-dropping-particle" : "", "parse-names" : false, "suffix" : "" } ], "container-title" : "Obstet Gynecol", "id" : "ITEM-2", "issue" : "4", "issued" : { "date-parts" : [ [ "1978" ] ] }, "page" : "436-441", "title" : "Relaxing effects of Nifedipine on the nonpregnant human uterus in vitro and in vivo", "type" : "article", "volume" : "52" }, "uris" : [ "http://www.mendeley.com/documents/?uuid=503a57d8-e44f-4c76-95c5-fdea62524b84" ] } ], "mendeley" : { "formattedCitation" : "(12,13)", "plainTextFormattedCitation" : "(12,13)", "previouslyFormattedCitation" : "(12,13)" }, "properties" : {  }, "schema" : "https://github.com/citation-style-language/schema/raw/master/csl-citation.json" }</w:instrText>
      </w:r>
      <w:r w:rsidR="008B1548" w:rsidRPr="00A56FE5">
        <w:rPr>
          <w:rFonts w:cs="Arial"/>
          <w:vertAlign w:val="superscript"/>
          <w:lang w:val="en-US"/>
        </w:rPr>
        <w:fldChar w:fldCharType="separate"/>
      </w:r>
      <w:r w:rsidR="00223EEB" w:rsidRPr="00A56FE5">
        <w:rPr>
          <w:rFonts w:cs="Arial"/>
          <w:noProof/>
          <w:vertAlign w:val="superscript"/>
          <w:lang w:val="en-US"/>
        </w:rPr>
        <w:t>12,13</w:t>
      </w:r>
      <w:r w:rsidR="008B1548" w:rsidRPr="00A56FE5">
        <w:rPr>
          <w:rFonts w:cs="Arial"/>
          <w:vertAlign w:val="superscript"/>
          <w:lang w:val="en-US"/>
        </w:rPr>
        <w:fldChar w:fldCharType="end"/>
      </w:r>
      <w:r w:rsidR="008B1548" w:rsidRPr="004236C5">
        <w:rPr>
          <w:rFonts w:cs="Arial"/>
          <w:vertAlign w:val="superscript"/>
          <w:lang w:val="en-US"/>
        </w:rPr>
        <w:t xml:space="preserve"> </w:t>
      </w:r>
    </w:p>
    <w:p w14:paraId="65896454" w14:textId="7622C199" w:rsidR="00AA2E60" w:rsidRPr="004236C5" w:rsidRDefault="00AA2E60" w:rsidP="00C415EF">
      <w:pPr>
        <w:spacing w:line="276" w:lineRule="auto"/>
        <w:rPr>
          <w:rFonts w:cs="Arial"/>
          <w:vertAlign w:val="superscript"/>
          <w:lang w:val="en-US"/>
        </w:rPr>
      </w:pPr>
      <w:r w:rsidRPr="004236C5">
        <w:rPr>
          <w:rFonts w:cs="Arial"/>
          <w:lang w:val="en-US"/>
        </w:rPr>
        <w:t>In vitro, these relaxing effects on the spontaneous contractility of isolated human my</w:t>
      </w:r>
      <w:r w:rsidR="00B61316">
        <w:rPr>
          <w:rFonts w:cs="Arial"/>
          <w:lang w:val="en-US"/>
        </w:rPr>
        <w:t>ometrium strips were also seen.</w:t>
      </w:r>
      <w:r w:rsidR="008B1548" w:rsidRPr="00A56FE5">
        <w:rPr>
          <w:rFonts w:cs="Arial"/>
          <w:vertAlign w:val="superscript"/>
          <w:lang w:val="en-US"/>
        </w:rPr>
        <w:fldChar w:fldCharType="begin" w:fldLock="1"/>
      </w:r>
      <w:r w:rsidR="00223EEB" w:rsidRPr="00A56FE5">
        <w:rPr>
          <w:rFonts w:cs="Arial"/>
          <w:vertAlign w:val="superscript"/>
          <w:lang w:val="en-US"/>
        </w:rPr>
        <w:instrText>ADDIN CSL_CITATION { "citationItems" : [ { "id" : "ITEM-1", "itemData" : { "ISBN" : "0029-7844 (Print)\\r0029-7844 (Linking)", "ISSN" : "0029-7844", "PMID" : "714325", "abstract" : "The effects of the calcium antagonist Nifedipine were investigated on isolated human myometrium and on uterine activity in healthy women during their first menstrual days. Nifedipine (0.01-1.0 microgram/ml) had a concentration-related inhibiting effect on spontaneous activity of the myometrial strips, and relaxed preparations contracted by potassium. In vivo, Nifedipine (20-30 mg) given orally, effectively and rapidly reduced uterine activity, decreasing both amplitude and frequency of uterine contractions, and reduced basal tone. A moderate increase in heart rate and a transient facial flushing were noted, but otherwise no side effects were observed. Calcium antagonists like Nifedipine represent a new approach to the problem of relaxing the myometrium, and might be an interesting therapeutic alternative in situations where inhibition of unwanted uterine activity is desirable.", "author" : [ { "dropping-particle" : "", "family" : "Ulmsten", "given" : "U", "non-dropping-particle" : "", "parse-names" : false, "suffix" : "" }, { "dropping-particle" : "", "family" : "Andersson", "given" : "K E", "non-dropping-particle" : "", "parse-names" : false, "suffix" : "" }, { "dropping-particle" : "", "family" : "Forman", "given" : "A", "non-dropping-particle" : "", "parse-names" : false, "suffix" : "" } ], "container-title" : "Obstet Gynecol", "id" : "ITEM-1", "issue" : "4", "issued" : { "date-parts" : [ [ "1978" ] ] }, "page" : "436-441", "title" : "Relaxing effects of Nifedipine on the nonpregnant human uterus in vitro and in vivo", "type" : "article", "volume" : "52" }, "uris" : [ "http://www.mendeley.com/documents/?uuid=503a57d8-e44f-4c76-95c5-fdea62524b84" ] } ], "mendeley" : { "formattedCitation" : "(13)", "plainTextFormattedCitation" : "(13)", "previouslyFormattedCitation" : "(13)" }, "properties" : {  }, "schema" : "https://github.com/citation-style-language/schema/raw/master/csl-citation.json" }</w:instrText>
      </w:r>
      <w:r w:rsidR="008B1548" w:rsidRPr="00A56FE5">
        <w:rPr>
          <w:rFonts w:cs="Arial"/>
          <w:vertAlign w:val="superscript"/>
          <w:lang w:val="en-US"/>
        </w:rPr>
        <w:fldChar w:fldCharType="separate"/>
      </w:r>
      <w:r w:rsidR="00223EEB" w:rsidRPr="00A56FE5">
        <w:rPr>
          <w:rFonts w:cs="Arial"/>
          <w:noProof/>
          <w:vertAlign w:val="superscript"/>
          <w:lang w:val="en-US"/>
        </w:rPr>
        <w:t>13</w:t>
      </w:r>
      <w:r w:rsidR="008B1548" w:rsidRPr="00A56FE5">
        <w:rPr>
          <w:rFonts w:cs="Arial"/>
          <w:vertAlign w:val="superscript"/>
          <w:lang w:val="en-US"/>
        </w:rPr>
        <w:fldChar w:fldCharType="end"/>
      </w:r>
      <w:r w:rsidR="008B1548" w:rsidRPr="004236C5">
        <w:rPr>
          <w:rFonts w:cs="Arial"/>
          <w:vertAlign w:val="superscript"/>
          <w:lang w:val="en-US"/>
        </w:rPr>
        <w:t xml:space="preserve"> </w:t>
      </w:r>
    </w:p>
    <w:p w14:paraId="62DAE28D" w14:textId="77777777" w:rsidR="00AA2E60" w:rsidRPr="00BF15BB" w:rsidRDefault="00AA2E60" w:rsidP="00C415EF">
      <w:pPr>
        <w:spacing w:line="276" w:lineRule="auto"/>
        <w:rPr>
          <w:rFonts w:cs="Arial"/>
          <w:lang w:val="en-US"/>
        </w:rPr>
      </w:pPr>
    </w:p>
    <w:p w14:paraId="0232149E" w14:textId="6F3486E8" w:rsidR="00AA2E60" w:rsidRPr="004236C5" w:rsidRDefault="00AA2E60" w:rsidP="00C415EF">
      <w:pPr>
        <w:rPr>
          <w:rFonts w:cs="Arial"/>
          <w:lang w:val="en-US"/>
        </w:rPr>
      </w:pPr>
      <w:proofErr w:type="spellStart"/>
      <w:r w:rsidRPr="004236C5">
        <w:rPr>
          <w:rFonts w:cs="Arial"/>
          <w:lang w:val="en-US"/>
        </w:rPr>
        <w:t>Nifedipine</w:t>
      </w:r>
      <w:proofErr w:type="spellEnd"/>
      <w:r w:rsidRPr="004236C5">
        <w:rPr>
          <w:rFonts w:cs="Arial"/>
          <w:lang w:val="en-US"/>
        </w:rPr>
        <w:t xml:space="preserve"> is not used during hysteroscopy in previous studies, so the aim of</w:t>
      </w:r>
      <w:r w:rsidR="004236C5">
        <w:rPr>
          <w:rFonts w:cs="Arial"/>
          <w:lang w:val="en-US"/>
        </w:rPr>
        <w:t xml:space="preserve"> this study is to investigate whether</w:t>
      </w:r>
      <w:r w:rsidRPr="004236C5">
        <w:rPr>
          <w:rFonts w:cs="Arial"/>
          <w:lang w:val="en-US"/>
        </w:rPr>
        <w:t xml:space="preserve"> using </w:t>
      </w:r>
      <w:proofErr w:type="spellStart"/>
      <w:r w:rsidRPr="004236C5">
        <w:rPr>
          <w:rFonts w:cs="Arial"/>
          <w:lang w:val="en-US"/>
        </w:rPr>
        <w:t>nifedipine</w:t>
      </w:r>
      <w:proofErr w:type="spellEnd"/>
      <w:r w:rsidRPr="004236C5">
        <w:rPr>
          <w:rFonts w:cs="Arial"/>
          <w:lang w:val="en-US"/>
        </w:rPr>
        <w:t xml:space="preserve"> befo</w:t>
      </w:r>
      <w:r w:rsidR="004236C5">
        <w:rPr>
          <w:rFonts w:cs="Arial"/>
          <w:lang w:val="en-US"/>
        </w:rPr>
        <w:t xml:space="preserve">re the hysteroscopy will </w:t>
      </w:r>
      <w:r w:rsidR="00D327B1">
        <w:rPr>
          <w:rFonts w:cs="Arial"/>
          <w:lang w:val="en-US"/>
        </w:rPr>
        <w:t>induce</w:t>
      </w:r>
      <w:r w:rsidRPr="004236C5">
        <w:rPr>
          <w:rFonts w:cs="Arial"/>
          <w:lang w:val="en-US"/>
        </w:rPr>
        <w:t xml:space="preserve"> pain relief during</w:t>
      </w:r>
      <w:r w:rsidR="004236C5">
        <w:rPr>
          <w:rFonts w:cs="Arial"/>
          <w:lang w:val="en-US"/>
        </w:rPr>
        <w:t xml:space="preserve"> and after </w:t>
      </w:r>
      <w:r w:rsidRPr="004236C5">
        <w:rPr>
          <w:rFonts w:cs="Arial"/>
          <w:lang w:val="en-US"/>
        </w:rPr>
        <w:t xml:space="preserve">the procedure. Because of the relaxing effects of </w:t>
      </w:r>
      <w:proofErr w:type="spellStart"/>
      <w:r w:rsidRPr="004236C5">
        <w:rPr>
          <w:rFonts w:cs="Arial"/>
          <w:lang w:val="en-US"/>
        </w:rPr>
        <w:t>nifedipine</w:t>
      </w:r>
      <w:proofErr w:type="spellEnd"/>
      <w:r w:rsidRPr="004236C5">
        <w:rPr>
          <w:rFonts w:cs="Arial"/>
          <w:lang w:val="en-US"/>
        </w:rPr>
        <w:t xml:space="preserve"> on the uterus our hypoth</w:t>
      </w:r>
      <w:r w:rsidR="003975F7">
        <w:rPr>
          <w:rFonts w:cs="Arial"/>
          <w:lang w:val="en-US"/>
        </w:rPr>
        <w:t>esis is that it will cause</w:t>
      </w:r>
      <w:r w:rsidR="004236C5">
        <w:rPr>
          <w:rFonts w:cs="Arial"/>
          <w:lang w:val="en-US"/>
        </w:rPr>
        <w:t xml:space="preserve"> </w:t>
      </w:r>
      <w:r w:rsidRPr="004236C5">
        <w:rPr>
          <w:rFonts w:cs="Arial"/>
          <w:lang w:val="en-US"/>
        </w:rPr>
        <w:t xml:space="preserve">pain relief. </w:t>
      </w:r>
    </w:p>
    <w:p w14:paraId="79FD6B17" w14:textId="58D7C027" w:rsidR="002D68AC" w:rsidRPr="000A000F" w:rsidRDefault="002D68AC" w:rsidP="000A000F">
      <w:pPr>
        <w:pStyle w:val="Kop1"/>
        <w:rPr>
          <w:rFonts w:cs="Arial"/>
          <w:lang w:val="en-GB"/>
        </w:rPr>
      </w:pPr>
      <w:r w:rsidRPr="004236C5">
        <w:rPr>
          <w:rFonts w:cs="Arial"/>
          <w:lang w:val="en-GB"/>
        </w:rPr>
        <w:br w:type="page"/>
      </w:r>
      <w:bookmarkStart w:id="4" w:name="_Toc531952006"/>
      <w:r w:rsidRPr="004236C5">
        <w:rPr>
          <w:rFonts w:cs="Arial"/>
          <w:lang w:val="en-GB"/>
        </w:rPr>
        <w:lastRenderedPageBreak/>
        <w:t>OBJECTIVES</w:t>
      </w:r>
      <w:bookmarkEnd w:id="4"/>
    </w:p>
    <w:p w14:paraId="175E5CEC" w14:textId="6813EE99" w:rsidR="00AA2E60" w:rsidRDefault="00AA2E60" w:rsidP="000A000F">
      <w:pPr>
        <w:rPr>
          <w:rFonts w:cs="Arial"/>
          <w:lang w:val="en-US"/>
        </w:rPr>
      </w:pPr>
      <w:r w:rsidRPr="004236C5">
        <w:rPr>
          <w:rFonts w:cs="Arial"/>
          <w:bCs/>
          <w:kern w:val="36"/>
          <w:lang w:val="en-GB"/>
        </w:rPr>
        <w:t>The main objective of the study is to co</w:t>
      </w:r>
      <w:proofErr w:type="spellStart"/>
      <w:r w:rsidRPr="004236C5">
        <w:rPr>
          <w:rFonts w:cs="Arial"/>
          <w:lang w:val="en-US"/>
        </w:rPr>
        <w:t>mpare</w:t>
      </w:r>
      <w:proofErr w:type="spellEnd"/>
      <w:r w:rsidRPr="004236C5">
        <w:rPr>
          <w:rFonts w:cs="Arial"/>
          <w:lang w:val="en-US"/>
        </w:rPr>
        <w:t xml:space="preserve"> the pain intensity during hysteroscopy after using </w:t>
      </w:r>
      <w:proofErr w:type="spellStart"/>
      <w:r w:rsidRPr="004236C5">
        <w:rPr>
          <w:rFonts w:cs="Arial"/>
          <w:lang w:val="en-US"/>
        </w:rPr>
        <w:t>nifedipine</w:t>
      </w:r>
      <w:proofErr w:type="spellEnd"/>
      <w:r w:rsidRPr="004236C5">
        <w:rPr>
          <w:rFonts w:cs="Arial"/>
          <w:lang w:val="en-US"/>
        </w:rPr>
        <w:t xml:space="preserve"> as pain m</w:t>
      </w:r>
      <w:r w:rsidR="004236C5">
        <w:rPr>
          <w:rFonts w:cs="Arial"/>
          <w:lang w:val="en-US"/>
        </w:rPr>
        <w:t>edication versus using naproxen</w:t>
      </w:r>
      <w:r w:rsidR="006E2A7D">
        <w:rPr>
          <w:rFonts w:cs="Arial"/>
          <w:lang w:val="en-US"/>
        </w:rPr>
        <w:t xml:space="preserve"> or placebo</w:t>
      </w:r>
      <w:r w:rsidRPr="004236C5">
        <w:rPr>
          <w:rFonts w:cs="Arial"/>
          <w:lang w:val="en-US"/>
        </w:rPr>
        <w:t xml:space="preserve">. </w:t>
      </w:r>
    </w:p>
    <w:p w14:paraId="47A169A3" w14:textId="77777777" w:rsidR="000A000F" w:rsidRPr="000A000F" w:rsidRDefault="000A000F" w:rsidP="000A000F">
      <w:pPr>
        <w:rPr>
          <w:rFonts w:cs="Arial"/>
          <w:lang w:val="en-US"/>
        </w:rPr>
      </w:pPr>
    </w:p>
    <w:p w14:paraId="1A1F7FAF" w14:textId="466888FF" w:rsidR="00AA2E60" w:rsidRPr="004236C5" w:rsidRDefault="002D68AC" w:rsidP="00C415EF">
      <w:pPr>
        <w:rPr>
          <w:rFonts w:cs="Arial"/>
          <w:lang w:val="en-US"/>
        </w:rPr>
      </w:pPr>
      <w:r w:rsidRPr="004236C5">
        <w:rPr>
          <w:rFonts w:cs="Arial"/>
          <w:lang w:val="en-GB"/>
        </w:rPr>
        <w:t xml:space="preserve">Primary </w:t>
      </w:r>
      <w:r w:rsidR="0081372E">
        <w:rPr>
          <w:rFonts w:cs="Arial"/>
          <w:lang w:val="en-GB"/>
        </w:rPr>
        <w:t>outcome</w:t>
      </w:r>
      <w:r w:rsidRPr="004236C5">
        <w:rPr>
          <w:rFonts w:cs="Arial"/>
          <w:lang w:val="en-GB"/>
        </w:rPr>
        <w:t>:</w:t>
      </w:r>
      <w:r w:rsidR="00A75984" w:rsidRPr="004236C5">
        <w:rPr>
          <w:rFonts w:cs="Arial"/>
          <w:lang w:val="en-GB"/>
        </w:rPr>
        <w:t xml:space="preserve"> </w:t>
      </w:r>
      <w:r w:rsidR="00AA2E60" w:rsidRPr="004236C5">
        <w:rPr>
          <w:rFonts w:cs="Arial"/>
          <w:lang w:val="en-US"/>
        </w:rPr>
        <w:t>the intensi</w:t>
      </w:r>
      <w:r w:rsidR="004236C5">
        <w:rPr>
          <w:rFonts w:cs="Arial"/>
          <w:lang w:val="en-US"/>
        </w:rPr>
        <w:t xml:space="preserve">ty of pain scored by a </w:t>
      </w:r>
      <w:r w:rsidR="002A548A">
        <w:rPr>
          <w:rFonts w:cs="Arial"/>
          <w:lang w:val="en-US"/>
        </w:rPr>
        <w:t>visual analogue scale (</w:t>
      </w:r>
      <w:r w:rsidR="004236C5">
        <w:rPr>
          <w:rFonts w:cs="Arial"/>
          <w:lang w:val="en-US"/>
        </w:rPr>
        <w:t>VAS</w:t>
      </w:r>
      <w:r w:rsidR="002A548A">
        <w:rPr>
          <w:rFonts w:cs="Arial"/>
          <w:lang w:val="en-US"/>
        </w:rPr>
        <w:t>)</w:t>
      </w:r>
      <w:r w:rsidR="00D7205A">
        <w:rPr>
          <w:rFonts w:cs="Arial"/>
          <w:lang w:val="en-US"/>
        </w:rPr>
        <w:t>.</w:t>
      </w:r>
      <w:r w:rsidR="00AA2E60" w:rsidRPr="004236C5">
        <w:rPr>
          <w:rFonts w:cs="Arial"/>
          <w:lang w:val="en-US"/>
        </w:rPr>
        <w:t xml:space="preserve"> </w:t>
      </w:r>
      <w:r w:rsidR="00D7205A">
        <w:rPr>
          <w:rFonts w:cs="Arial"/>
          <w:lang w:val="en-US"/>
        </w:rPr>
        <w:t>T</w:t>
      </w:r>
      <w:r w:rsidR="00AA2E60" w:rsidRPr="004236C5">
        <w:rPr>
          <w:rFonts w:cs="Arial"/>
          <w:lang w:val="en-US"/>
        </w:rPr>
        <w:t>his score will be determined d</w:t>
      </w:r>
      <w:r w:rsidR="004236C5">
        <w:rPr>
          <w:rFonts w:cs="Arial"/>
          <w:lang w:val="en-US"/>
        </w:rPr>
        <w:t>uring the insertion of the instrument</w:t>
      </w:r>
      <w:r w:rsidR="00AA2E60" w:rsidRPr="004236C5">
        <w:rPr>
          <w:rFonts w:cs="Arial"/>
          <w:lang w:val="en-US"/>
        </w:rPr>
        <w:t>, during the procedure, at the end of the procedure</w:t>
      </w:r>
      <w:r w:rsidR="00FE433A">
        <w:rPr>
          <w:rFonts w:cs="Arial"/>
          <w:lang w:val="en-US"/>
        </w:rPr>
        <w:t xml:space="preserve"> (after removing the scoop)</w:t>
      </w:r>
      <w:r w:rsidR="00AA2E60" w:rsidRPr="004236C5">
        <w:rPr>
          <w:rFonts w:cs="Arial"/>
          <w:lang w:val="en-US"/>
        </w:rPr>
        <w:t xml:space="preserve"> and </w:t>
      </w:r>
      <w:r w:rsidR="00D7205A">
        <w:rPr>
          <w:rFonts w:cs="Arial"/>
          <w:lang w:val="en-US"/>
        </w:rPr>
        <w:t>30</w:t>
      </w:r>
      <w:r w:rsidR="00D327B1">
        <w:rPr>
          <w:rFonts w:cs="Arial"/>
          <w:lang w:val="en-US"/>
        </w:rPr>
        <w:t xml:space="preserve"> minutes </w:t>
      </w:r>
      <w:r w:rsidR="00AA2E60" w:rsidRPr="004236C5">
        <w:rPr>
          <w:rFonts w:cs="Arial"/>
          <w:lang w:val="en-US"/>
        </w:rPr>
        <w:t>after the hysteroscopy.</w:t>
      </w:r>
    </w:p>
    <w:p w14:paraId="45722E05" w14:textId="77777777" w:rsidR="00AA2E60" w:rsidRPr="00D7205A" w:rsidRDefault="00AA2E60" w:rsidP="00634D7B">
      <w:pPr>
        <w:tabs>
          <w:tab w:val="clear" w:pos="284"/>
          <w:tab w:val="clear" w:pos="1701"/>
        </w:tabs>
        <w:spacing w:line="360" w:lineRule="auto"/>
        <w:rPr>
          <w:rFonts w:cs="Arial"/>
          <w:lang w:val="en-US"/>
        </w:rPr>
      </w:pPr>
    </w:p>
    <w:p w14:paraId="485C60AA" w14:textId="44EAE09E" w:rsidR="002D68AC" w:rsidRPr="00BF15BB" w:rsidRDefault="00AB57A4" w:rsidP="007A095D">
      <w:pPr>
        <w:rPr>
          <w:b/>
          <w:lang w:val="en-GB"/>
        </w:rPr>
      </w:pPr>
      <w:r>
        <w:rPr>
          <w:lang w:val="en-GB"/>
        </w:rPr>
        <w:t xml:space="preserve">Secondary </w:t>
      </w:r>
      <w:r w:rsidR="0081372E">
        <w:rPr>
          <w:lang w:val="en-GB"/>
        </w:rPr>
        <w:t>outcomes</w:t>
      </w:r>
      <w:r w:rsidR="00A75984" w:rsidRPr="00BF15BB">
        <w:rPr>
          <w:lang w:val="en-GB"/>
        </w:rPr>
        <w:t>:</w:t>
      </w:r>
      <w:r w:rsidR="00AA2E60" w:rsidRPr="00BF15BB">
        <w:rPr>
          <w:lang w:val="en-GB"/>
        </w:rPr>
        <w:t xml:space="preserve"> </w:t>
      </w:r>
      <w:r w:rsidR="002B577D">
        <w:rPr>
          <w:lang w:val="en-US"/>
        </w:rPr>
        <w:t xml:space="preserve">the experienced </w:t>
      </w:r>
      <w:r w:rsidR="00A949B1">
        <w:rPr>
          <w:lang w:val="en-US"/>
        </w:rPr>
        <w:t>adverse effects</w:t>
      </w:r>
      <w:r w:rsidR="00AA2E60" w:rsidRPr="00BF15BB">
        <w:rPr>
          <w:lang w:val="en-US"/>
        </w:rPr>
        <w:t xml:space="preserve"> after using </w:t>
      </w:r>
      <w:proofErr w:type="spellStart"/>
      <w:r w:rsidR="00A350ED" w:rsidRPr="00BF15BB">
        <w:rPr>
          <w:lang w:val="en-US"/>
        </w:rPr>
        <w:t>nifedipine</w:t>
      </w:r>
      <w:proofErr w:type="spellEnd"/>
      <w:r w:rsidR="00AA2E60" w:rsidRPr="00BF15BB">
        <w:rPr>
          <w:lang w:val="en-US"/>
        </w:rPr>
        <w:t xml:space="preserve"> monitored </w:t>
      </w:r>
      <w:r w:rsidR="00D327B1">
        <w:rPr>
          <w:lang w:val="en-US"/>
        </w:rPr>
        <w:t>until 30 minutes after the</w:t>
      </w:r>
      <w:r w:rsidR="00AA2E60" w:rsidRPr="00BF15BB">
        <w:rPr>
          <w:lang w:val="en-US"/>
        </w:rPr>
        <w:t xml:space="preserve"> hysteroscopy by a questionnaire</w:t>
      </w:r>
      <w:r w:rsidR="00FE433A">
        <w:rPr>
          <w:lang w:val="en-US"/>
        </w:rPr>
        <w:t xml:space="preserve"> and evaluated the day after the hysteroscopy by phone. Complications during the hysteroscopy are also considered as secondary o</w:t>
      </w:r>
      <w:r w:rsidR="009651F1">
        <w:rPr>
          <w:lang w:val="en-US"/>
        </w:rPr>
        <w:t>utcomes</w:t>
      </w:r>
      <w:r w:rsidR="00FE433A">
        <w:rPr>
          <w:lang w:val="en-US"/>
        </w:rPr>
        <w:t xml:space="preserve">. </w:t>
      </w:r>
      <w:r w:rsidR="002D68AC" w:rsidRPr="00BF15BB">
        <w:rPr>
          <w:lang w:val="en-GB"/>
        </w:rPr>
        <w:br w:type="page"/>
      </w:r>
    </w:p>
    <w:p w14:paraId="621B8901" w14:textId="77777777" w:rsidR="00BF15BB" w:rsidRDefault="00BF15BB" w:rsidP="00257634">
      <w:pPr>
        <w:pStyle w:val="Kop1"/>
        <w:rPr>
          <w:rFonts w:cs="Arial"/>
          <w:lang w:val="en-GB"/>
        </w:rPr>
      </w:pPr>
      <w:bookmarkStart w:id="5" w:name="_Toc326702306"/>
      <w:bookmarkStart w:id="6" w:name="_Toc531952007"/>
      <w:r w:rsidRPr="00456C40">
        <w:rPr>
          <w:lang w:val="en-GB"/>
        </w:rPr>
        <w:lastRenderedPageBreak/>
        <w:t>STUDY DESIGN</w:t>
      </w:r>
      <w:bookmarkEnd w:id="5"/>
      <w:bookmarkEnd w:id="6"/>
      <w:r w:rsidRPr="004236C5">
        <w:rPr>
          <w:rFonts w:cs="Arial"/>
          <w:lang w:val="en-GB"/>
        </w:rPr>
        <w:t xml:space="preserve"> </w:t>
      </w:r>
    </w:p>
    <w:p w14:paraId="73AA5E5B" w14:textId="0122BB16" w:rsidR="00BF15BB" w:rsidRPr="004236C5" w:rsidRDefault="00BF15BB" w:rsidP="00C415EF">
      <w:pPr>
        <w:rPr>
          <w:rFonts w:cs="Arial"/>
          <w:lang w:val="en-US"/>
        </w:rPr>
      </w:pPr>
      <w:r w:rsidRPr="004236C5">
        <w:rPr>
          <w:rFonts w:cs="Arial"/>
          <w:lang w:val="en-GB"/>
        </w:rPr>
        <w:t>A</w:t>
      </w:r>
      <w:r w:rsidR="00722F09">
        <w:rPr>
          <w:rFonts w:cs="Arial"/>
          <w:lang w:val="en-GB"/>
        </w:rPr>
        <w:t xml:space="preserve"> </w:t>
      </w:r>
      <w:r w:rsidR="006505A3">
        <w:rPr>
          <w:rFonts w:cs="Arial"/>
          <w:lang w:val="en-GB"/>
        </w:rPr>
        <w:t xml:space="preserve">multicentre </w:t>
      </w:r>
      <w:r w:rsidR="00DB53DC">
        <w:rPr>
          <w:rFonts w:cs="Arial"/>
          <w:lang w:val="en-GB"/>
        </w:rPr>
        <w:t>single</w:t>
      </w:r>
      <w:r w:rsidR="00722F09">
        <w:rPr>
          <w:rFonts w:cs="Arial"/>
          <w:lang w:val="en-GB"/>
        </w:rPr>
        <w:t>-blinded</w:t>
      </w:r>
      <w:r w:rsidRPr="004236C5">
        <w:rPr>
          <w:rFonts w:cs="Arial"/>
          <w:lang w:val="en-GB"/>
        </w:rPr>
        <w:t xml:space="preserve"> pilot</w:t>
      </w:r>
      <w:r w:rsidR="00AD1BE4">
        <w:rPr>
          <w:rFonts w:cs="Arial"/>
          <w:lang w:val="en-GB"/>
        </w:rPr>
        <w:t xml:space="preserve"> study with a</w:t>
      </w:r>
      <w:r w:rsidRPr="004236C5">
        <w:rPr>
          <w:rFonts w:cs="Arial"/>
          <w:lang w:val="en-GB"/>
        </w:rPr>
        <w:t xml:space="preserve"> </w:t>
      </w:r>
      <w:r w:rsidR="00AB57A4">
        <w:rPr>
          <w:rFonts w:cs="Arial"/>
          <w:lang w:val="en-GB"/>
        </w:rPr>
        <w:t>naproxen</w:t>
      </w:r>
      <w:r w:rsidR="002A548A">
        <w:rPr>
          <w:rFonts w:cs="Arial"/>
          <w:lang w:val="en-GB"/>
        </w:rPr>
        <w:t xml:space="preserve"> and placebo </w:t>
      </w:r>
      <w:r w:rsidRPr="004236C5">
        <w:rPr>
          <w:rFonts w:cs="Arial"/>
          <w:lang w:val="en-GB"/>
        </w:rPr>
        <w:t xml:space="preserve">controlled, randomized study design. We will </w:t>
      </w:r>
      <w:r w:rsidR="002A548A">
        <w:rPr>
          <w:rFonts w:cs="Arial"/>
          <w:lang w:val="en-GB"/>
        </w:rPr>
        <w:t>include 6</w:t>
      </w:r>
      <w:r w:rsidR="00C415EF">
        <w:rPr>
          <w:rFonts w:cs="Arial"/>
          <w:lang w:val="en-GB"/>
        </w:rPr>
        <w:t>0 women</w:t>
      </w:r>
      <w:r w:rsidR="0067446E">
        <w:rPr>
          <w:rFonts w:cs="Arial"/>
          <w:lang w:val="en-GB"/>
        </w:rPr>
        <w:t xml:space="preserve"> at each side,</w:t>
      </w:r>
      <w:r w:rsidRPr="004236C5">
        <w:rPr>
          <w:rFonts w:cs="Arial"/>
          <w:lang w:val="en-GB"/>
        </w:rPr>
        <w:t xml:space="preserve"> schedul</w:t>
      </w:r>
      <w:r w:rsidR="00C415EF">
        <w:rPr>
          <w:rFonts w:cs="Arial"/>
          <w:lang w:val="en-GB"/>
        </w:rPr>
        <w:t>ed for a hysterosco</w:t>
      </w:r>
      <w:r w:rsidR="00A350ED">
        <w:rPr>
          <w:rFonts w:cs="Arial"/>
          <w:lang w:val="en-GB"/>
        </w:rPr>
        <w:t xml:space="preserve">py. One group will receive </w:t>
      </w:r>
      <w:r w:rsidR="00633FEE">
        <w:rPr>
          <w:rFonts w:cs="Arial"/>
          <w:lang w:val="en-GB"/>
        </w:rPr>
        <w:t>two 1</w:t>
      </w:r>
      <w:r w:rsidR="002A548A">
        <w:rPr>
          <w:rFonts w:cs="Arial"/>
          <w:lang w:val="en-GB"/>
        </w:rPr>
        <w:t>0 mg capsule</w:t>
      </w:r>
      <w:r w:rsidR="00633FEE">
        <w:rPr>
          <w:rFonts w:cs="Arial"/>
          <w:lang w:val="en-GB"/>
        </w:rPr>
        <w:t>s</w:t>
      </w:r>
      <w:r w:rsidR="00C415EF">
        <w:rPr>
          <w:rFonts w:cs="Arial"/>
          <w:lang w:val="en-GB"/>
        </w:rPr>
        <w:t xml:space="preserve"> short-acting </w:t>
      </w:r>
      <w:proofErr w:type="spellStart"/>
      <w:r w:rsidR="00975294">
        <w:rPr>
          <w:rFonts w:cs="Arial"/>
          <w:lang w:val="en-GB"/>
        </w:rPr>
        <w:t>N</w:t>
      </w:r>
      <w:r w:rsidR="00C415EF">
        <w:rPr>
          <w:rFonts w:cs="Arial"/>
          <w:lang w:val="en-GB"/>
        </w:rPr>
        <w:t>ifedipine</w:t>
      </w:r>
      <w:proofErr w:type="spellEnd"/>
      <w:r w:rsidR="00975294" w:rsidRPr="00975294">
        <w:rPr>
          <w:rFonts w:cs="Arial"/>
          <w:vertAlign w:val="superscript"/>
          <w:lang w:val="en-GB"/>
        </w:rPr>
        <w:t>®</w:t>
      </w:r>
      <w:r w:rsidR="00722F09">
        <w:rPr>
          <w:rFonts w:cs="Arial"/>
          <w:lang w:val="en-GB"/>
        </w:rPr>
        <w:t xml:space="preserve"> </w:t>
      </w:r>
      <w:r w:rsidR="006E2A7D">
        <w:rPr>
          <w:rFonts w:cs="Arial"/>
          <w:lang w:val="en-GB"/>
        </w:rPr>
        <w:t>60-</w:t>
      </w:r>
      <w:r w:rsidR="00722F09">
        <w:rPr>
          <w:rFonts w:cs="Arial"/>
          <w:lang w:val="en-GB"/>
        </w:rPr>
        <w:t>30 minutes</w:t>
      </w:r>
      <w:r w:rsidRPr="004236C5">
        <w:rPr>
          <w:rFonts w:cs="Arial"/>
          <w:lang w:val="en-GB"/>
        </w:rPr>
        <w:t xml:space="preserve"> before the hysteroscopy will start. The sec</w:t>
      </w:r>
      <w:r w:rsidR="00633FEE">
        <w:rPr>
          <w:rFonts w:cs="Arial"/>
          <w:lang w:val="en-GB"/>
        </w:rPr>
        <w:t xml:space="preserve">ond group will receive two 250 </w:t>
      </w:r>
      <w:r w:rsidR="002A548A">
        <w:rPr>
          <w:rFonts w:cs="Arial"/>
          <w:lang w:val="en-GB"/>
        </w:rPr>
        <w:t xml:space="preserve">mg </w:t>
      </w:r>
      <w:r w:rsidR="00FE433A">
        <w:rPr>
          <w:rFonts w:cs="Arial"/>
          <w:lang w:val="en-GB"/>
        </w:rPr>
        <w:t xml:space="preserve">tablets </w:t>
      </w:r>
      <w:r w:rsidR="00BA3CD8">
        <w:rPr>
          <w:rFonts w:cs="Arial"/>
          <w:lang w:val="en-GB"/>
        </w:rPr>
        <w:t>N</w:t>
      </w:r>
      <w:r w:rsidR="00722F09">
        <w:rPr>
          <w:rFonts w:cs="Arial"/>
          <w:lang w:val="en-GB"/>
        </w:rPr>
        <w:t>aproxen</w:t>
      </w:r>
      <w:r w:rsidR="00BA3CD8" w:rsidRPr="00BA3CD8">
        <w:rPr>
          <w:rFonts w:cs="Arial"/>
          <w:vertAlign w:val="superscript"/>
          <w:lang w:val="en-GB"/>
        </w:rPr>
        <w:t>®</w:t>
      </w:r>
      <w:r w:rsidR="00722F09">
        <w:rPr>
          <w:rFonts w:cs="Arial"/>
          <w:lang w:val="en-GB"/>
        </w:rPr>
        <w:t xml:space="preserve"> </w:t>
      </w:r>
      <w:r w:rsidR="006E2A7D">
        <w:rPr>
          <w:rFonts w:cs="Arial"/>
          <w:lang w:val="en-GB"/>
        </w:rPr>
        <w:t>60-</w:t>
      </w:r>
      <w:r w:rsidR="00722F09">
        <w:rPr>
          <w:rFonts w:cs="Arial"/>
          <w:lang w:val="en-GB"/>
        </w:rPr>
        <w:t>30 minutes</w:t>
      </w:r>
      <w:r w:rsidR="00C415EF">
        <w:rPr>
          <w:rFonts w:cs="Arial"/>
          <w:lang w:val="en-GB"/>
        </w:rPr>
        <w:t xml:space="preserve"> before the hysteroscopy</w:t>
      </w:r>
      <w:r w:rsidR="003C77E1">
        <w:rPr>
          <w:rFonts w:cs="Arial"/>
          <w:lang w:val="en-GB"/>
        </w:rPr>
        <w:t xml:space="preserve"> will start</w:t>
      </w:r>
      <w:r w:rsidR="00C415EF">
        <w:rPr>
          <w:rFonts w:cs="Arial"/>
          <w:lang w:val="en-GB"/>
        </w:rPr>
        <w:t xml:space="preserve">. </w:t>
      </w:r>
      <w:r w:rsidR="002A548A">
        <w:rPr>
          <w:rFonts w:cs="Arial"/>
          <w:lang w:val="en-GB"/>
        </w:rPr>
        <w:t xml:space="preserve">The third group will receive </w:t>
      </w:r>
      <w:r w:rsidR="00D7205A">
        <w:rPr>
          <w:rFonts w:cs="Arial"/>
          <w:lang w:val="en-GB"/>
        </w:rPr>
        <w:t>two</w:t>
      </w:r>
      <w:r w:rsidR="002A548A">
        <w:rPr>
          <w:rFonts w:cs="Arial"/>
          <w:lang w:val="en-GB"/>
        </w:rPr>
        <w:t xml:space="preserve"> </w:t>
      </w:r>
      <w:r w:rsidR="0081372E">
        <w:rPr>
          <w:rFonts w:cs="Arial"/>
          <w:lang w:val="en-GB"/>
        </w:rPr>
        <w:t xml:space="preserve">500 mg </w:t>
      </w:r>
      <w:r w:rsidR="002A548A">
        <w:rPr>
          <w:rFonts w:cs="Arial"/>
          <w:lang w:val="en-GB"/>
        </w:rPr>
        <w:t>placebo</w:t>
      </w:r>
      <w:r w:rsidR="00D7205A">
        <w:rPr>
          <w:rFonts w:cs="Arial"/>
          <w:lang w:val="en-GB"/>
        </w:rPr>
        <w:t xml:space="preserve"> tablets</w:t>
      </w:r>
      <w:r w:rsidR="002A548A">
        <w:rPr>
          <w:rFonts w:cs="Arial"/>
          <w:lang w:val="en-GB"/>
        </w:rPr>
        <w:t xml:space="preserve"> </w:t>
      </w:r>
      <w:r w:rsidR="003C77E1">
        <w:rPr>
          <w:rFonts w:cs="Arial"/>
          <w:lang w:val="en-GB"/>
        </w:rPr>
        <w:t>60-</w:t>
      </w:r>
      <w:r w:rsidR="002A548A">
        <w:rPr>
          <w:rFonts w:cs="Arial"/>
          <w:lang w:val="en-GB"/>
        </w:rPr>
        <w:t xml:space="preserve">30 minutes before the hysteroscopy. </w:t>
      </w:r>
      <w:r w:rsidRPr="004236C5">
        <w:rPr>
          <w:rFonts w:cs="Arial"/>
          <w:lang w:val="en-GB"/>
        </w:rPr>
        <w:t>Primary outcome is pain inte</w:t>
      </w:r>
      <w:r w:rsidR="00C415EF">
        <w:rPr>
          <w:rFonts w:cs="Arial"/>
          <w:lang w:val="en-GB"/>
        </w:rPr>
        <w:t>nsity, measured with a VAS at the insertion of the instrument, during</w:t>
      </w:r>
      <w:r w:rsidRPr="004236C5">
        <w:rPr>
          <w:rFonts w:cs="Arial"/>
          <w:lang w:val="en-GB"/>
        </w:rPr>
        <w:t xml:space="preserve"> hysteroscopy, at the end and 3</w:t>
      </w:r>
      <w:r w:rsidR="00C415EF">
        <w:rPr>
          <w:rFonts w:cs="Arial"/>
          <w:lang w:val="en-GB"/>
        </w:rPr>
        <w:t>0 minutes after the procedure</w:t>
      </w:r>
      <w:r w:rsidRPr="004236C5">
        <w:rPr>
          <w:rFonts w:cs="Arial"/>
          <w:lang w:val="en-GB"/>
        </w:rPr>
        <w:t>. Second</w:t>
      </w:r>
      <w:r w:rsidR="002B577D">
        <w:rPr>
          <w:rFonts w:cs="Arial"/>
          <w:lang w:val="en-GB"/>
        </w:rPr>
        <w:t xml:space="preserve">ary outcomes are </w:t>
      </w:r>
      <w:r w:rsidR="00A949B1">
        <w:rPr>
          <w:rFonts w:cs="Arial"/>
          <w:lang w:val="en-GB"/>
        </w:rPr>
        <w:t>adverse effects</w:t>
      </w:r>
      <w:r w:rsidRPr="004236C5">
        <w:rPr>
          <w:rFonts w:cs="Arial"/>
          <w:lang w:val="en-GB"/>
        </w:rPr>
        <w:t xml:space="preserve"> and complications during the hysteroscopy</w:t>
      </w:r>
      <w:r w:rsidR="00FE433A">
        <w:rPr>
          <w:rFonts w:cs="Arial"/>
          <w:lang w:val="en-GB"/>
        </w:rPr>
        <w:t xml:space="preserve">, monitored until 30 minutes after the hysteroscopy and evaluated by phone the following day. </w:t>
      </w:r>
    </w:p>
    <w:p w14:paraId="525927E9" w14:textId="5563E08D" w:rsidR="002D68AC" w:rsidRPr="004236C5" w:rsidRDefault="002D68AC" w:rsidP="00C415EF">
      <w:pPr>
        <w:pStyle w:val="Kop1"/>
        <w:jc w:val="both"/>
        <w:rPr>
          <w:rFonts w:cs="Arial"/>
          <w:lang w:val="en-GB"/>
        </w:rPr>
      </w:pPr>
      <w:r w:rsidRPr="004236C5">
        <w:rPr>
          <w:rFonts w:cs="Arial"/>
          <w:lang w:val="en-GB"/>
        </w:rPr>
        <w:br w:type="page"/>
      </w:r>
      <w:bookmarkStart w:id="7" w:name="_Toc531952008"/>
      <w:r w:rsidRPr="004236C5">
        <w:rPr>
          <w:rFonts w:cs="Arial"/>
          <w:lang w:val="en-GB"/>
        </w:rPr>
        <w:lastRenderedPageBreak/>
        <w:t>STUDY POPULATION</w:t>
      </w:r>
      <w:bookmarkEnd w:id="7"/>
    </w:p>
    <w:p w14:paraId="415CE79E" w14:textId="77777777" w:rsidR="002D68AC" w:rsidRPr="004236C5" w:rsidRDefault="002D68AC" w:rsidP="00C415EF">
      <w:pPr>
        <w:pStyle w:val="Kop2"/>
        <w:tabs>
          <w:tab w:val="clear" w:pos="1701"/>
        </w:tabs>
        <w:spacing w:line="360" w:lineRule="auto"/>
        <w:rPr>
          <w:lang w:val="en-GB"/>
        </w:rPr>
      </w:pPr>
      <w:bookmarkStart w:id="8" w:name="_Toc531952009"/>
      <w:r w:rsidRPr="004236C5">
        <w:rPr>
          <w:lang w:val="en-GB"/>
        </w:rPr>
        <w:t>Population</w:t>
      </w:r>
      <w:r w:rsidR="00FC5AB2" w:rsidRPr="004236C5">
        <w:rPr>
          <w:lang w:val="en-GB"/>
        </w:rPr>
        <w:t xml:space="preserve"> (base)</w:t>
      </w:r>
      <w:bookmarkEnd w:id="8"/>
      <w:r w:rsidRPr="004236C5">
        <w:rPr>
          <w:lang w:val="en-GB"/>
        </w:rPr>
        <w:t xml:space="preserve"> </w:t>
      </w:r>
    </w:p>
    <w:p w14:paraId="242E674D" w14:textId="77777777" w:rsidR="00AA2E60" w:rsidRPr="004236C5" w:rsidRDefault="00AA2E60" w:rsidP="00C415EF">
      <w:pPr>
        <w:ind w:left="340"/>
        <w:rPr>
          <w:rFonts w:cs="Arial"/>
          <w:lang w:val="en-US"/>
        </w:rPr>
      </w:pPr>
      <w:r w:rsidRPr="004236C5">
        <w:rPr>
          <w:rFonts w:cs="Arial"/>
          <w:lang w:val="en-US"/>
        </w:rPr>
        <w:t xml:space="preserve">This research will examine healthy women scheduled for a hysteroscopy.  </w:t>
      </w:r>
    </w:p>
    <w:p w14:paraId="233DB2B7" w14:textId="77777777" w:rsidR="00AA2E60" w:rsidRPr="00BF15BB" w:rsidRDefault="00AA2E60" w:rsidP="00C415EF">
      <w:pPr>
        <w:rPr>
          <w:rFonts w:cs="Arial"/>
          <w:lang w:val="en-US"/>
        </w:rPr>
      </w:pPr>
    </w:p>
    <w:p w14:paraId="10FDE3BC" w14:textId="77777777" w:rsidR="002D68AC" w:rsidRPr="004236C5" w:rsidRDefault="002D68AC" w:rsidP="00C415EF">
      <w:pPr>
        <w:pStyle w:val="Kop2"/>
        <w:tabs>
          <w:tab w:val="clear" w:pos="1701"/>
        </w:tabs>
        <w:spacing w:line="360" w:lineRule="auto"/>
        <w:rPr>
          <w:lang w:val="en-GB"/>
        </w:rPr>
      </w:pPr>
      <w:bookmarkStart w:id="9" w:name="_Toc531952010"/>
      <w:r w:rsidRPr="004236C5">
        <w:rPr>
          <w:lang w:val="en-GB"/>
        </w:rPr>
        <w:t>Inclusion criteria</w:t>
      </w:r>
      <w:bookmarkEnd w:id="9"/>
    </w:p>
    <w:p w14:paraId="7716612F" w14:textId="37D38B08" w:rsidR="00AA2E60" w:rsidRPr="004236C5" w:rsidRDefault="00EC094D" w:rsidP="00C415EF">
      <w:pPr>
        <w:ind w:left="284"/>
        <w:rPr>
          <w:rFonts w:cs="Arial"/>
          <w:lang w:val="en-US"/>
        </w:rPr>
      </w:pPr>
      <w:r w:rsidRPr="004236C5">
        <w:rPr>
          <w:rFonts w:cs="Arial"/>
          <w:lang w:val="en-GB"/>
        </w:rPr>
        <w:t>In order to be eligible to participate in this study, a subject must meet all of the following criteria:</w:t>
      </w:r>
      <w:r w:rsidR="00AA2E60" w:rsidRPr="004236C5">
        <w:rPr>
          <w:rFonts w:cs="Arial"/>
          <w:lang w:val="en-GB"/>
        </w:rPr>
        <w:t xml:space="preserve"> </w:t>
      </w:r>
      <w:r w:rsidR="00AA2E60" w:rsidRPr="004236C5">
        <w:rPr>
          <w:rFonts w:cs="Arial"/>
          <w:lang w:val="en-US"/>
        </w:rPr>
        <w:t xml:space="preserve">at least 18 years of age, no medical history of cardiovascular disease, </w:t>
      </w:r>
      <w:r w:rsidR="00722F09">
        <w:rPr>
          <w:rFonts w:cs="Arial"/>
          <w:lang w:val="en-US"/>
        </w:rPr>
        <w:t>no hypotension; baseline blood pressure greater than or equal to 1</w:t>
      </w:r>
      <w:r w:rsidR="00E51A23">
        <w:rPr>
          <w:rFonts w:cs="Arial"/>
          <w:lang w:val="en-US"/>
        </w:rPr>
        <w:t>2</w:t>
      </w:r>
      <w:r w:rsidR="00722F09">
        <w:rPr>
          <w:rFonts w:cs="Arial"/>
          <w:lang w:val="en-US"/>
        </w:rPr>
        <w:t>0/60 mmHg, otherwise healthy women with a</w:t>
      </w:r>
      <w:r w:rsidR="00D5014C">
        <w:rPr>
          <w:rFonts w:cs="Arial"/>
          <w:lang w:val="en-US"/>
        </w:rPr>
        <w:t>n</w:t>
      </w:r>
      <w:r w:rsidR="00722F09">
        <w:rPr>
          <w:rFonts w:cs="Arial"/>
          <w:lang w:val="en-US"/>
        </w:rPr>
        <w:t xml:space="preserve"> averag</w:t>
      </w:r>
      <w:r w:rsidR="006C62F8">
        <w:rPr>
          <w:rFonts w:cs="Arial"/>
          <w:lang w:val="en-US"/>
        </w:rPr>
        <w:t>e BMI (BMI&lt;30)</w:t>
      </w:r>
      <w:r w:rsidR="00722F09">
        <w:rPr>
          <w:rFonts w:cs="Arial"/>
          <w:lang w:val="en-US"/>
        </w:rPr>
        <w:t xml:space="preserve">, </w:t>
      </w:r>
      <w:r w:rsidR="00AA2E60" w:rsidRPr="004236C5">
        <w:rPr>
          <w:rFonts w:cs="Arial"/>
          <w:lang w:val="en-US"/>
        </w:rPr>
        <w:t>sch</w:t>
      </w:r>
      <w:r w:rsidR="00C415EF">
        <w:rPr>
          <w:rFonts w:cs="Arial"/>
          <w:lang w:val="en-US"/>
        </w:rPr>
        <w:t xml:space="preserve">eduled for a </w:t>
      </w:r>
      <w:r w:rsidR="00B14AD1">
        <w:rPr>
          <w:rFonts w:cs="Arial"/>
          <w:lang w:val="en-US"/>
        </w:rPr>
        <w:t xml:space="preserve">diagnostic </w:t>
      </w:r>
      <w:r w:rsidR="00C415EF">
        <w:rPr>
          <w:rFonts w:cs="Arial"/>
          <w:lang w:val="en-US"/>
        </w:rPr>
        <w:t>hysteroscopy in</w:t>
      </w:r>
      <w:r w:rsidR="00AA2E60" w:rsidRPr="004236C5">
        <w:rPr>
          <w:rFonts w:cs="Arial"/>
          <w:lang w:val="en-US"/>
        </w:rPr>
        <w:t xml:space="preserve"> outpatient setting. </w:t>
      </w:r>
    </w:p>
    <w:p w14:paraId="309B49A0" w14:textId="77777777" w:rsidR="00EC094D" w:rsidRPr="004236C5" w:rsidRDefault="00EC094D" w:rsidP="00C415EF">
      <w:pPr>
        <w:rPr>
          <w:rFonts w:cs="Arial"/>
          <w:lang w:val="en-GB"/>
        </w:rPr>
      </w:pPr>
    </w:p>
    <w:p w14:paraId="50645B36" w14:textId="77777777" w:rsidR="0076446C" w:rsidRPr="004236C5" w:rsidRDefault="002D68AC" w:rsidP="00C415EF">
      <w:pPr>
        <w:pStyle w:val="Kop2"/>
        <w:tabs>
          <w:tab w:val="clear" w:pos="1701"/>
        </w:tabs>
        <w:spacing w:line="360" w:lineRule="auto"/>
        <w:rPr>
          <w:lang w:val="en-GB"/>
        </w:rPr>
      </w:pPr>
      <w:bookmarkStart w:id="10" w:name="_Toc531952011"/>
      <w:r w:rsidRPr="004236C5">
        <w:rPr>
          <w:lang w:val="en-GB"/>
        </w:rPr>
        <w:t>Exclusion criteria</w:t>
      </w:r>
      <w:bookmarkEnd w:id="10"/>
    </w:p>
    <w:p w14:paraId="350C0986" w14:textId="246A7B5D" w:rsidR="00AA2E60" w:rsidRPr="004236C5" w:rsidRDefault="00EC094D" w:rsidP="00C415EF">
      <w:pPr>
        <w:ind w:left="284"/>
        <w:rPr>
          <w:rFonts w:cs="Arial"/>
          <w:lang w:val="en-US"/>
        </w:rPr>
      </w:pPr>
      <w:r w:rsidRPr="004236C5">
        <w:rPr>
          <w:rFonts w:cs="Arial"/>
          <w:lang w:val="en-GB"/>
        </w:rPr>
        <w:t>A potential subject who meets any of the following criteria will be excluded from participation in this study:</w:t>
      </w:r>
      <w:r w:rsidR="00AA2E60" w:rsidRPr="004236C5">
        <w:rPr>
          <w:rFonts w:cs="Arial"/>
          <w:lang w:val="en-GB"/>
        </w:rPr>
        <w:t xml:space="preserve"> </w:t>
      </w:r>
      <w:r w:rsidR="00E51A23">
        <w:rPr>
          <w:rFonts w:cs="Arial"/>
          <w:lang w:val="en-GB"/>
        </w:rPr>
        <w:t xml:space="preserve">50 years of age or older, </w:t>
      </w:r>
      <w:r w:rsidR="003B5E77">
        <w:rPr>
          <w:rFonts w:cs="Arial"/>
          <w:lang w:val="en-GB"/>
        </w:rPr>
        <w:t>pregnant or lactating</w:t>
      </w:r>
      <w:r w:rsidR="00360486">
        <w:rPr>
          <w:rFonts w:cs="Arial"/>
          <w:lang w:val="en-GB"/>
        </w:rPr>
        <w:t xml:space="preserve"> (will be checked by asking the patient)</w:t>
      </w:r>
      <w:r w:rsidR="003B5E77">
        <w:rPr>
          <w:rFonts w:cs="Arial"/>
          <w:lang w:val="en-GB"/>
        </w:rPr>
        <w:t xml:space="preserve">, </w:t>
      </w:r>
      <w:r w:rsidR="00AA2E60" w:rsidRPr="004236C5">
        <w:rPr>
          <w:rFonts w:cs="Arial"/>
          <w:lang w:val="en-US"/>
        </w:rPr>
        <w:t>daily use of pain me</w:t>
      </w:r>
      <w:r w:rsidR="003975F7">
        <w:rPr>
          <w:rFonts w:cs="Arial"/>
          <w:lang w:val="en-US"/>
        </w:rPr>
        <w:t>dication (NSAID</w:t>
      </w:r>
      <w:r w:rsidR="00AA2E60" w:rsidRPr="004236C5">
        <w:rPr>
          <w:rFonts w:cs="Arial"/>
          <w:lang w:val="en-US"/>
        </w:rPr>
        <w:t xml:space="preserve">s, </w:t>
      </w:r>
      <w:proofErr w:type="spellStart"/>
      <w:r w:rsidR="00AA2E60" w:rsidRPr="004236C5">
        <w:rPr>
          <w:rFonts w:cs="Arial"/>
          <w:lang w:val="en-US"/>
        </w:rPr>
        <w:t>paracetamol</w:t>
      </w:r>
      <w:proofErr w:type="spellEnd"/>
      <w:r w:rsidR="00AA2E60" w:rsidRPr="004236C5">
        <w:rPr>
          <w:rFonts w:cs="Arial"/>
          <w:lang w:val="en-US"/>
        </w:rPr>
        <w:t xml:space="preserve">, opioids) or </w:t>
      </w:r>
      <w:proofErr w:type="spellStart"/>
      <w:r w:rsidR="00AA2E60" w:rsidRPr="004236C5">
        <w:rPr>
          <w:rFonts w:cs="Arial"/>
          <w:lang w:val="en-US"/>
        </w:rPr>
        <w:t>nifedipine</w:t>
      </w:r>
      <w:proofErr w:type="spellEnd"/>
      <w:r w:rsidR="00AA2E60" w:rsidRPr="004236C5">
        <w:rPr>
          <w:rFonts w:cs="Arial"/>
          <w:lang w:val="en-US"/>
        </w:rPr>
        <w:t xml:space="preserve"> or other calcium re-entry blockers, history of </w:t>
      </w:r>
      <w:r w:rsidR="002B577D">
        <w:rPr>
          <w:rFonts w:cs="Arial"/>
          <w:lang w:val="en-US"/>
        </w:rPr>
        <w:t xml:space="preserve">complications or </w:t>
      </w:r>
      <w:r w:rsidR="00A949B1">
        <w:rPr>
          <w:rFonts w:cs="Arial"/>
          <w:lang w:val="en-US"/>
        </w:rPr>
        <w:t>adverse effects</w:t>
      </w:r>
      <w:r w:rsidR="00AA2E60" w:rsidRPr="004236C5">
        <w:rPr>
          <w:rFonts w:cs="Arial"/>
          <w:lang w:val="en-US"/>
        </w:rPr>
        <w:t xml:space="preserve"> when using </w:t>
      </w:r>
      <w:r w:rsidR="00470B7C">
        <w:rPr>
          <w:rFonts w:cs="Arial"/>
          <w:lang w:val="en-US"/>
        </w:rPr>
        <w:t xml:space="preserve">NSAIDs, </w:t>
      </w:r>
      <w:proofErr w:type="spellStart"/>
      <w:r w:rsidR="00AA2E60" w:rsidRPr="004236C5">
        <w:rPr>
          <w:rFonts w:cs="Arial"/>
          <w:lang w:val="en-US"/>
        </w:rPr>
        <w:t>nifedipine</w:t>
      </w:r>
      <w:proofErr w:type="spellEnd"/>
      <w:r w:rsidR="00AA2E60" w:rsidRPr="004236C5">
        <w:rPr>
          <w:rFonts w:cs="Arial"/>
          <w:lang w:val="en-US"/>
        </w:rPr>
        <w:t xml:space="preserve"> or other calcium re-entry blockers, previously diagnosed hypotensio</w:t>
      </w:r>
      <w:r w:rsidR="00C415EF">
        <w:rPr>
          <w:rFonts w:cs="Arial"/>
          <w:lang w:val="en-US"/>
        </w:rPr>
        <w:t>n, the use of cardiova</w:t>
      </w:r>
      <w:r w:rsidR="008D4312">
        <w:rPr>
          <w:rFonts w:cs="Arial"/>
          <w:lang w:val="en-US"/>
        </w:rPr>
        <w:t>scular m</w:t>
      </w:r>
      <w:r w:rsidR="001606F6">
        <w:rPr>
          <w:rFonts w:cs="Arial"/>
          <w:lang w:val="en-US"/>
        </w:rPr>
        <w:t xml:space="preserve">edication, CYP3A4-inhibitors, </w:t>
      </w:r>
      <w:r w:rsidR="00AD1BE4">
        <w:rPr>
          <w:rFonts w:cs="Arial"/>
          <w:lang w:val="en-US"/>
        </w:rPr>
        <w:t>rifampicin</w:t>
      </w:r>
      <w:r w:rsidR="00B26E01">
        <w:rPr>
          <w:rFonts w:cs="Arial"/>
          <w:lang w:val="en-US"/>
        </w:rPr>
        <w:t xml:space="preserve"> or</w:t>
      </w:r>
      <w:r w:rsidR="001606F6">
        <w:rPr>
          <w:rFonts w:cs="Arial"/>
          <w:lang w:val="en-US"/>
        </w:rPr>
        <w:t xml:space="preserve"> </w:t>
      </w:r>
      <w:r w:rsidR="00AD1BE4">
        <w:rPr>
          <w:rFonts w:cs="Arial"/>
          <w:lang w:val="en-US"/>
        </w:rPr>
        <w:t>magnesium sulfate</w:t>
      </w:r>
      <w:r w:rsidR="00722F09">
        <w:rPr>
          <w:rFonts w:cs="Arial"/>
          <w:lang w:val="en-US"/>
        </w:rPr>
        <w:t>, previously diagnosed</w:t>
      </w:r>
      <w:r w:rsidR="00B26E01">
        <w:rPr>
          <w:rFonts w:cs="Arial"/>
          <w:lang w:val="en-US"/>
        </w:rPr>
        <w:t xml:space="preserve"> liver disease. </w:t>
      </w:r>
    </w:p>
    <w:p w14:paraId="29D62A87" w14:textId="77777777" w:rsidR="00EC094D" w:rsidRPr="004236C5" w:rsidRDefault="00EC094D" w:rsidP="00C415EF">
      <w:pPr>
        <w:rPr>
          <w:rFonts w:cs="Arial"/>
          <w:lang w:val="en-GB"/>
        </w:rPr>
      </w:pPr>
    </w:p>
    <w:p w14:paraId="182A5683" w14:textId="77777777" w:rsidR="00AA47E5" w:rsidRPr="004236C5" w:rsidRDefault="00AA47E5" w:rsidP="00C415EF">
      <w:pPr>
        <w:pStyle w:val="Kop2"/>
        <w:tabs>
          <w:tab w:val="clear" w:pos="1701"/>
        </w:tabs>
        <w:spacing w:line="360" w:lineRule="auto"/>
        <w:rPr>
          <w:lang w:val="en-GB"/>
        </w:rPr>
      </w:pPr>
      <w:bookmarkStart w:id="11" w:name="_Toc531952012"/>
      <w:r w:rsidRPr="004236C5">
        <w:rPr>
          <w:lang w:val="en-GB"/>
        </w:rPr>
        <w:t>Sample size calculation</w:t>
      </w:r>
      <w:bookmarkEnd w:id="11"/>
    </w:p>
    <w:p w14:paraId="2B458E6C" w14:textId="4E6325EB" w:rsidR="00AA2E60" w:rsidRPr="004236C5" w:rsidRDefault="00722F09" w:rsidP="00C415EF">
      <w:pPr>
        <w:ind w:left="284"/>
        <w:rPr>
          <w:rFonts w:cs="Arial"/>
          <w:lang w:val="en-US"/>
        </w:rPr>
      </w:pPr>
      <w:r>
        <w:rPr>
          <w:rFonts w:cs="Arial"/>
          <w:lang w:val="en-US"/>
        </w:rPr>
        <w:t>Since this is</w:t>
      </w:r>
      <w:r w:rsidR="00C415EF">
        <w:rPr>
          <w:rFonts w:cs="Arial"/>
          <w:lang w:val="en-US"/>
        </w:rPr>
        <w:t xml:space="preserve"> a pilot </w:t>
      </w:r>
      <w:r>
        <w:rPr>
          <w:rFonts w:cs="Arial"/>
          <w:lang w:val="en-US"/>
        </w:rPr>
        <w:t xml:space="preserve">study, without precedence on which to base accurate power calculations, no power calculation has been performed. </w:t>
      </w:r>
      <w:r w:rsidR="00AA2E60" w:rsidRPr="004236C5">
        <w:rPr>
          <w:rFonts w:cs="Arial"/>
          <w:lang w:val="en-US"/>
        </w:rPr>
        <w:t xml:space="preserve">The sample size for the pilot is </w:t>
      </w:r>
      <w:r w:rsidR="00C415EF">
        <w:rPr>
          <w:rFonts w:cs="Arial"/>
          <w:lang w:val="en-US"/>
        </w:rPr>
        <w:t xml:space="preserve">therefore </w:t>
      </w:r>
      <w:r w:rsidR="002A548A">
        <w:rPr>
          <w:rFonts w:cs="Arial"/>
          <w:lang w:val="en-US"/>
        </w:rPr>
        <w:t>determined at 6</w:t>
      </w:r>
      <w:r w:rsidR="00AA2E60" w:rsidRPr="004236C5">
        <w:rPr>
          <w:rFonts w:cs="Arial"/>
          <w:lang w:val="en-US"/>
        </w:rPr>
        <w:t>0 women</w:t>
      </w:r>
      <w:r w:rsidR="0067446E">
        <w:rPr>
          <w:rFonts w:cs="Arial"/>
          <w:lang w:val="en-US"/>
        </w:rPr>
        <w:t xml:space="preserve"> at each </w:t>
      </w:r>
      <w:r w:rsidR="0081372E">
        <w:rPr>
          <w:rFonts w:cs="Arial"/>
          <w:lang w:val="en-US"/>
        </w:rPr>
        <w:t xml:space="preserve">study </w:t>
      </w:r>
      <w:r w:rsidR="0067446E">
        <w:rPr>
          <w:rFonts w:cs="Arial"/>
          <w:lang w:val="en-US"/>
        </w:rPr>
        <w:t>si</w:t>
      </w:r>
      <w:r w:rsidR="0081372E">
        <w:rPr>
          <w:rFonts w:cs="Arial"/>
          <w:lang w:val="en-US"/>
        </w:rPr>
        <w:t>t</w:t>
      </w:r>
      <w:r w:rsidR="0067446E">
        <w:rPr>
          <w:rFonts w:cs="Arial"/>
          <w:lang w:val="en-US"/>
        </w:rPr>
        <w:t>e</w:t>
      </w:r>
      <w:r w:rsidR="00AA2E60" w:rsidRPr="004236C5">
        <w:rPr>
          <w:rFonts w:cs="Arial"/>
          <w:lang w:val="en-US"/>
        </w:rPr>
        <w:t xml:space="preserve">. </w:t>
      </w:r>
      <w:r>
        <w:rPr>
          <w:rFonts w:cs="Arial"/>
          <w:lang w:val="en-US"/>
        </w:rPr>
        <w:t xml:space="preserve">This study should provide guidance for a future randomized control trial. </w:t>
      </w:r>
    </w:p>
    <w:p w14:paraId="26758CDE" w14:textId="77777777" w:rsidR="00AA2E60" w:rsidRPr="00BF15BB" w:rsidRDefault="00AA2E60" w:rsidP="00C415EF">
      <w:pPr>
        <w:rPr>
          <w:rFonts w:cs="Arial"/>
          <w:lang w:val="en-US"/>
        </w:rPr>
      </w:pPr>
    </w:p>
    <w:p w14:paraId="06A9ED01" w14:textId="77777777" w:rsidR="002C6164" w:rsidRPr="004236C5" w:rsidRDefault="002C6164" w:rsidP="00C415EF">
      <w:pPr>
        <w:rPr>
          <w:rFonts w:cs="Arial"/>
          <w:lang w:val="en-GB"/>
        </w:rPr>
      </w:pPr>
    </w:p>
    <w:p w14:paraId="3FF5F65C" w14:textId="77777777" w:rsidR="002C6164" w:rsidRPr="004236C5" w:rsidRDefault="002C6164" w:rsidP="00C415EF">
      <w:pPr>
        <w:rPr>
          <w:rFonts w:cs="Arial"/>
          <w:lang w:val="en-GB"/>
        </w:rPr>
      </w:pPr>
    </w:p>
    <w:p w14:paraId="59F90DB3" w14:textId="77777777" w:rsidR="0076446C" w:rsidRPr="004236C5" w:rsidRDefault="0076446C" w:rsidP="00C415EF">
      <w:pPr>
        <w:pStyle w:val="Kop1"/>
        <w:spacing w:line="360" w:lineRule="auto"/>
        <w:rPr>
          <w:rFonts w:cs="Arial"/>
          <w:lang w:val="en-GB"/>
        </w:rPr>
      </w:pPr>
      <w:r w:rsidRPr="004236C5">
        <w:rPr>
          <w:rFonts w:cs="Arial"/>
          <w:lang w:val="en-US"/>
        </w:rPr>
        <w:br w:type="page"/>
      </w:r>
      <w:bookmarkStart w:id="12" w:name="_Toc531952013"/>
      <w:r w:rsidRPr="004236C5">
        <w:rPr>
          <w:rFonts w:cs="Arial"/>
          <w:lang w:val="en-GB"/>
        </w:rPr>
        <w:lastRenderedPageBreak/>
        <w:t>TREATMENT OF SUBJECTS</w:t>
      </w:r>
      <w:bookmarkEnd w:id="12"/>
    </w:p>
    <w:p w14:paraId="72BB9B91" w14:textId="20D497C9" w:rsidR="0076446C" w:rsidRPr="004236C5" w:rsidRDefault="0076446C" w:rsidP="006E5A1B">
      <w:pPr>
        <w:pStyle w:val="Kop2"/>
        <w:tabs>
          <w:tab w:val="clear" w:pos="1701"/>
        </w:tabs>
        <w:spacing w:line="360" w:lineRule="auto"/>
        <w:rPr>
          <w:lang w:val="en-GB"/>
        </w:rPr>
      </w:pPr>
      <w:bookmarkStart w:id="13" w:name="_Toc531952014"/>
      <w:r w:rsidRPr="004236C5">
        <w:rPr>
          <w:lang w:val="en-GB"/>
        </w:rPr>
        <w:t>Investigational product</w:t>
      </w:r>
      <w:bookmarkEnd w:id="13"/>
    </w:p>
    <w:p w14:paraId="224BF2A7" w14:textId="65C38BD7" w:rsidR="0076446C" w:rsidRPr="00211D71" w:rsidRDefault="00B17350" w:rsidP="000A000F">
      <w:pPr>
        <w:spacing w:line="360" w:lineRule="auto"/>
        <w:ind w:left="284"/>
        <w:rPr>
          <w:rFonts w:cs="Arial"/>
          <w:lang w:val="en-US"/>
        </w:rPr>
      </w:pPr>
      <w:r>
        <w:rPr>
          <w:rFonts w:cs="Arial"/>
          <w:lang w:val="en-US"/>
        </w:rPr>
        <w:t xml:space="preserve">The investigational product is </w:t>
      </w:r>
      <w:proofErr w:type="spellStart"/>
      <w:r>
        <w:rPr>
          <w:rFonts w:cs="Arial"/>
          <w:lang w:val="en-US"/>
        </w:rPr>
        <w:t>n</w:t>
      </w:r>
      <w:r w:rsidR="0088539F" w:rsidRPr="0088539F">
        <w:rPr>
          <w:rFonts w:cs="Arial"/>
          <w:lang w:val="en-US"/>
        </w:rPr>
        <w:t>ifedipine</w:t>
      </w:r>
      <w:proofErr w:type="spellEnd"/>
      <w:r>
        <w:rPr>
          <w:rFonts w:cs="Arial"/>
          <w:lang w:val="en-US"/>
        </w:rPr>
        <w:t>, this</w:t>
      </w:r>
      <w:r w:rsidR="0088539F" w:rsidRPr="0088539F">
        <w:rPr>
          <w:rFonts w:cs="Arial"/>
          <w:lang w:val="en-US"/>
        </w:rPr>
        <w:t xml:space="preserve"> is a calcium re-entry blocker, which is widely used in cardiovascular treatment. </w:t>
      </w:r>
      <w:proofErr w:type="spellStart"/>
      <w:r w:rsidR="002D55A5">
        <w:rPr>
          <w:rFonts w:cs="Arial"/>
          <w:lang w:val="en-US"/>
        </w:rPr>
        <w:t>Nifedipine</w:t>
      </w:r>
      <w:proofErr w:type="spellEnd"/>
      <w:r w:rsidR="002D55A5">
        <w:rPr>
          <w:rFonts w:cs="Arial"/>
          <w:lang w:val="en-US"/>
        </w:rPr>
        <w:t xml:space="preserve"> is a </w:t>
      </w:r>
      <w:proofErr w:type="spellStart"/>
      <w:r w:rsidR="002D55A5">
        <w:rPr>
          <w:rFonts w:cs="Arial"/>
          <w:lang w:val="en-US"/>
        </w:rPr>
        <w:t>dihydropyridine</w:t>
      </w:r>
      <w:proofErr w:type="spellEnd"/>
      <w:r w:rsidR="002D55A5">
        <w:rPr>
          <w:rFonts w:cs="Arial"/>
          <w:lang w:val="en-US"/>
        </w:rPr>
        <w:t xml:space="preserve"> and inhibits the calcium-influx. </w:t>
      </w:r>
      <w:proofErr w:type="spellStart"/>
      <w:r w:rsidR="002D55A5">
        <w:rPr>
          <w:rFonts w:cs="Arial"/>
          <w:lang w:val="en-US"/>
        </w:rPr>
        <w:t>Nifedipine</w:t>
      </w:r>
      <w:proofErr w:type="spellEnd"/>
      <w:r w:rsidR="002D55A5">
        <w:rPr>
          <w:rFonts w:cs="Arial"/>
          <w:lang w:val="en-US"/>
        </w:rPr>
        <w:t xml:space="preserve"> capsules are short-acting and are used when </w:t>
      </w:r>
      <w:r w:rsidR="006E5A1B">
        <w:rPr>
          <w:rFonts w:cs="Arial"/>
          <w:lang w:val="en-US"/>
        </w:rPr>
        <w:t xml:space="preserve">a </w:t>
      </w:r>
      <w:r w:rsidR="002D55A5">
        <w:rPr>
          <w:rFonts w:cs="Arial"/>
          <w:lang w:val="en-US"/>
        </w:rPr>
        <w:t>rapid effect is neede</w:t>
      </w:r>
      <w:r w:rsidR="00B61316">
        <w:rPr>
          <w:rFonts w:cs="Arial"/>
          <w:lang w:val="en-US"/>
        </w:rPr>
        <w:t>d.</w:t>
      </w:r>
      <w:r w:rsidR="00467D64" w:rsidRPr="008F3BD1">
        <w:rPr>
          <w:rFonts w:cs="Arial"/>
          <w:vertAlign w:val="superscript"/>
          <w:lang w:val="en-US"/>
        </w:rPr>
        <w:fldChar w:fldCharType="begin" w:fldLock="1"/>
      </w:r>
      <w:r w:rsidR="00467D64" w:rsidRPr="008F3BD1">
        <w:rPr>
          <w:rFonts w:cs="Arial"/>
          <w:vertAlign w:val="superscript"/>
          <w:lang w:val="en-US"/>
        </w:rPr>
        <w:instrText>ADDIN CSL_CITATION { "citationItems" : [ { "id" : "ITEM-1", "itemData" : { "URL" : "https://www.farmacotherapeutischkompas.nl/bladeren/preparaatteksten/n/nifedipine", "accessed" : { "date-parts" : [ [ "2018", "2", "9" ] ] }, "author" : [ { "dropping-particle" : "", "family" : "Farmacotherapeutisch Kompas", "given" : "", "non-dropping-particle" : "", "parse-names" : false, "suffix" : "" } ], "container-title" : "Zorginstituut Nederland", "id" : "ITEM-1", "issued" : { "date-parts" : [ [ "0" ] ] }, "title" : "Preperaattekst Nifedipine", "type" : "webpage" }, "uris" : [ "http://www.mendeley.com/documents/?uuid=ad19394b-2797-3881-9301-8c6d352e6b4f" ] } ], "mendeley" : { "formattedCitation" : "(8)", "plainTextFormattedCitation" : "(8)", "previouslyFormattedCitation" : "(8)" }, "properties" : {  }, "schema" : "https://github.com/citation-style-language/schema/raw/master/csl-citation.json" }</w:instrText>
      </w:r>
      <w:r w:rsidR="00467D64" w:rsidRPr="008F3BD1">
        <w:rPr>
          <w:rFonts w:cs="Arial"/>
          <w:vertAlign w:val="superscript"/>
          <w:lang w:val="en-US"/>
        </w:rPr>
        <w:fldChar w:fldCharType="separate"/>
      </w:r>
      <w:r w:rsidR="00467D64" w:rsidRPr="008F3BD1">
        <w:rPr>
          <w:rFonts w:cs="Arial"/>
          <w:noProof/>
          <w:vertAlign w:val="superscript"/>
          <w:lang w:val="en-US"/>
        </w:rPr>
        <w:t>8</w:t>
      </w:r>
      <w:r w:rsidR="00467D64" w:rsidRPr="008F3BD1">
        <w:rPr>
          <w:rFonts w:cs="Arial"/>
          <w:vertAlign w:val="superscript"/>
          <w:lang w:val="en-US"/>
        </w:rPr>
        <w:fldChar w:fldCharType="end"/>
      </w:r>
      <w:r w:rsidR="00467D64" w:rsidRPr="006E5A1B">
        <w:rPr>
          <w:rFonts w:cs="Arial"/>
          <w:vertAlign w:val="superscript"/>
          <w:lang w:val="en-US"/>
        </w:rPr>
        <w:t xml:space="preserve"> </w:t>
      </w:r>
      <w:r w:rsidR="00211D71">
        <w:rPr>
          <w:rFonts w:cs="Arial"/>
          <w:lang w:val="en-US"/>
        </w:rPr>
        <w:t xml:space="preserve">For the study, </w:t>
      </w:r>
      <w:proofErr w:type="spellStart"/>
      <w:r w:rsidR="00211D71">
        <w:rPr>
          <w:rFonts w:cs="Arial"/>
          <w:lang w:val="en-US"/>
        </w:rPr>
        <w:t>Nifedipine</w:t>
      </w:r>
      <w:proofErr w:type="spellEnd"/>
      <w:r w:rsidR="00211D71" w:rsidRPr="00211D71">
        <w:rPr>
          <w:rFonts w:cs="Arial"/>
          <w:vertAlign w:val="superscript"/>
          <w:lang w:val="en-US"/>
        </w:rPr>
        <w:t>®</w:t>
      </w:r>
      <w:r w:rsidR="00211D71">
        <w:rPr>
          <w:rFonts w:cs="Arial"/>
          <w:lang w:val="en-US"/>
        </w:rPr>
        <w:t xml:space="preserve"> </w:t>
      </w:r>
      <w:r w:rsidR="00975294">
        <w:rPr>
          <w:rFonts w:cs="Arial"/>
          <w:lang w:val="en-US"/>
        </w:rPr>
        <w:t>capsules</w:t>
      </w:r>
      <w:r w:rsidR="00211D71">
        <w:rPr>
          <w:rFonts w:cs="Arial"/>
          <w:lang w:val="en-US"/>
        </w:rPr>
        <w:t xml:space="preserve"> of 10 mg will be used.</w:t>
      </w:r>
    </w:p>
    <w:p w14:paraId="03EF1F99" w14:textId="12912BC5" w:rsidR="006E5A1B" w:rsidRDefault="006E5A1B" w:rsidP="00975294">
      <w:pPr>
        <w:spacing w:line="360" w:lineRule="auto"/>
        <w:ind w:left="284"/>
        <w:rPr>
          <w:rFonts w:cs="Arial"/>
          <w:lang w:val="en-US"/>
        </w:rPr>
      </w:pPr>
      <w:r>
        <w:rPr>
          <w:rFonts w:cs="Arial"/>
          <w:lang w:val="en-US"/>
        </w:rPr>
        <w:t>Naproxen</w:t>
      </w:r>
      <w:r w:rsidR="00B17350">
        <w:rPr>
          <w:rFonts w:cs="Arial"/>
          <w:lang w:val="en-US"/>
        </w:rPr>
        <w:t xml:space="preserve"> is used as a comparator, naproxen</w:t>
      </w:r>
      <w:r>
        <w:rPr>
          <w:rFonts w:cs="Arial"/>
          <w:lang w:val="en-US"/>
        </w:rPr>
        <w:t xml:space="preserve"> is a </w:t>
      </w:r>
      <w:proofErr w:type="spellStart"/>
      <w:r>
        <w:rPr>
          <w:rFonts w:cs="Arial"/>
          <w:lang w:val="en-US"/>
        </w:rPr>
        <w:t>nonsteroidal</w:t>
      </w:r>
      <w:proofErr w:type="spellEnd"/>
      <w:r>
        <w:rPr>
          <w:rFonts w:cs="Arial"/>
          <w:lang w:val="en-US"/>
        </w:rPr>
        <w:t xml:space="preserve"> anti-</w:t>
      </w:r>
      <w:r w:rsidR="00AD1BE4">
        <w:rPr>
          <w:rFonts w:cs="Arial"/>
          <w:lang w:val="en-US"/>
        </w:rPr>
        <w:t>inflammatory</w:t>
      </w:r>
      <w:r>
        <w:rPr>
          <w:rFonts w:cs="Arial"/>
          <w:lang w:val="en-US"/>
        </w:rPr>
        <w:t xml:space="preserve"> agent, which is used as pain medication. It is common use in the Netherlands </w:t>
      </w:r>
      <w:r w:rsidR="00470B7C">
        <w:rPr>
          <w:rFonts w:cs="Arial"/>
          <w:lang w:val="en-US"/>
        </w:rPr>
        <w:t>to</w:t>
      </w:r>
      <w:r>
        <w:rPr>
          <w:rFonts w:cs="Arial"/>
          <w:lang w:val="en-US"/>
        </w:rPr>
        <w:t xml:space="preserve"> </w:t>
      </w:r>
      <w:r w:rsidR="00AD1BE4">
        <w:rPr>
          <w:rFonts w:cs="Arial"/>
          <w:lang w:val="en-US"/>
        </w:rPr>
        <w:t>advice</w:t>
      </w:r>
      <w:r>
        <w:rPr>
          <w:rFonts w:cs="Arial"/>
          <w:lang w:val="en-US"/>
        </w:rPr>
        <w:t xml:space="preserve"> patients to take naproxen before a hysteroscopy. </w:t>
      </w:r>
      <w:r w:rsidR="00975294">
        <w:rPr>
          <w:rFonts w:cs="Arial"/>
          <w:lang w:val="en-US"/>
        </w:rPr>
        <w:t>For the study, Naproxen</w:t>
      </w:r>
      <w:r w:rsidR="00975294" w:rsidRPr="00211D71">
        <w:rPr>
          <w:rFonts w:cs="Arial"/>
          <w:vertAlign w:val="superscript"/>
          <w:lang w:val="en-US"/>
        </w:rPr>
        <w:t>®</w:t>
      </w:r>
      <w:r w:rsidR="00975294">
        <w:rPr>
          <w:rFonts w:cs="Arial"/>
          <w:lang w:val="en-US"/>
        </w:rPr>
        <w:t xml:space="preserve"> tablets of 250 mg will be used.</w:t>
      </w:r>
    </w:p>
    <w:p w14:paraId="65A090DB" w14:textId="295AFCC0" w:rsidR="00B17350" w:rsidRDefault="00B17350" w:rsidP="000A000F">
      <w:pPr>
        <w:spacing w:line="360" w:lineRule="auto"/>
        <w:ind w:left="284"/>
        <w:rPr>
          <w:rFonts w:cs="Arial"/>
          <w:lang w:val="en-US"/>
        </w:rPr>
      </w:pPr>
      <w:proofErr w:type="spellStart"/>
      <w:r>
        <w:rPr>
          <w:rFonts w:cs="Arial"/>
          <w:lang w:val="en-US"/>
        </w:rPr>
        <w:t>Nifedipine</w:t>
      </w:r>
      <w:proofErr w:type="spellEnd"/>
      <w:r>
        <w:rPr>
          <w:rFonts w:cs="Arial"/>
          <w:lang w:val="en-US"/>
        </w:rPr>
        <w:t xml:space="preserve"> is also compared </w:t>
      </w:r>
      <w:r w:rsidR="00470B7C">
        <w:rPr>
          <w:rFonts w:cs="Arial"/>
          <w:lang w:val="en-US"/>
        </w:rPr>
        <w:t>to</w:t>
      </w:r>
      <w:r>
        <w:rPr>
          <w:rFonts w:cs="Arial"/>
          <w:lang w:val="en-US"/>
        </w:rPr>
        <w:t xml:space="preserve"> a placebo. </w:t>
      </w:r>
      <w:r w:rsidR="004C1491">
        <w:rPr>
          <w:rFonts w:cs="Arial"/>
          <w:lang w:val="en-US"/>
        </w:rPr>
        <w:t xml:space="preserve">Since it is a pilot study, the placebo will not be identical </w:t>
      </w:r>
      <w:r w:rsidR="00211D71">
        <w:rPr>
          <w:rFonts w:cs="Arial"/>
          <w:lang w:val="en-US"/>
        </w:rPr>
        <w:t>to</w:t>
      </w:r>
      <w:r w:rsidR="004C1491">
        <w:rPr>
          <w:rFonts w:cs="Arial"/>
          <w:lang w:val="en-US"/>
        </w:rPr>
        <w:t xml:space="preserve"> the </w:t>
      </w:r>
      <w:proofErr w:type="spellStart"/>
      <w:r w:rsidR="004C1491">
        <w:rPr>
          <w:rFonts w:cs="Arial"/>
          <w:lang w:val="en-US"/>
        </w:rPr>
        <w:t>nifedipine</w:t>
      </w:r>
      <w:proofErr w:type="spellEnd"/>
      <w:r w:rsidR="004C1491">
        <w:rPr>
          <w:rFonts w:cs="Arial"/>
          <w:lang w:val="en-US"/>
        </w:rPr>
        <w:t xml:space="preserve"> capsules. The placebo</w:t>
      </w:r>
      <w:r w:rsidR="00380CA6">
        <w:rPr>
          <w:rFonts w:cs="Arial"/>
          <w:lang w:val="en-US"/>
        </w:rPr>
        <w:t>s will contain 500 mg lactose</w:t>
      </w:r>
      <w:r w:rsidR="0081372E">
        <w:rPr>
          <w:rFonts w:cs="Arial"/>
          <w:lang w:val="en-US"/>
        </w:rPr>
        <w:t xml:space="preserve"> each</w:t>
      </w:r>
      <w:r w:rsidR="00380CA6">
        <w:rPr>
          <w:rFonts w:cs="Arial"/>
          <w:lang w:val="en-US"/>
        </w:rPr>
        <w:t>.</w:t>
      </w:r>
    </w:p>
    <w:p w14:paraId="6FBFB38E" w14:textId="77777777" w:rsidR="00B17350" w:rsidRPr="0088539F" w:rsidRDefault="00B17350" w:rsidP="000A000F">
      <w:pPr>
        <w:spacing w:line="360" w:lineRule="auto"/>
        <w:ind w:left="284"/>
        <w:rPr>
          <w:rFonts w:cs="Arial"/>
          <w:lang w:val="en-US"/>
        </w:rPr>
      </w:pPr>
    </w:p>
    <w:p w14:paraId="56A8B693" w14:textId="0ED03AE2" w:rsidR="0076446C" w:rsidRPr="004236C5" w:rsidRDefault="0076446C" w:rsidP="006E5A1B">
      <w:pPr>
        <w:pStyle w:val="Kop2"/>
        <w:tabs>
          <w:tab w:val="clear" w:pos="1701"/>
        </w:tabs>
        <w:spacing w:line="360" w:lineRule="auto"/>
        <w:rPr>
          <w:lang w:val="en-GB"/>
        </w:rPr>
      </w:pPr>
      <w:bookmarkStart w:id="14" w:name="_Toc531952015"/>
      <w:r w:rsidRPr="004236C5">
        <w:rPr>
          <w:lang w:val="en-GB"/>
        </w:rPr>
        <w:t>Use of co-intervention</w:t>
      </w:r>
      <w:bookmarkEnd w:id="14"/>
      <w:r w:rsidRPr="004236C5">
        <w:rPr>
          <w:lang w:val="en-GB"/>
        </w:rPr>
        <w:t xml:space="preserve"> </w:t>
      </w:r>
    </w:p>
    <w:p w14:paraId="2171114D" w14:textId="269CD510" w:rsidR="0076446C" w:rsidRPr="004236C5" w:rsidRDefault="00E60AA8" w:rsidP="006E5A1B">
      <w:pPr>
        <w:spacing w:line="360" w:lineRule="auto"/>
        <w:ind w:left="284"/>
        <w:rPr>
          <w:rFonts w:cs="Arial"/>
          <w:lang w:val="en-GB"/>
        </w:rPr>
      </w:pPr>
      <w:r w:rsidRPr="004236C5">
        <w:rPr>
          <w:rFonts w:cs="Arial"/>
          <w:lang w:val="en-GB"/>
        </w:rPr>
        <w:t>It is allowed to use co-medication</w:t>
      </w:r>
      <w:r w:rsidR="00C86447" w:rsidRPr="004236C5">
        <w:rPr>
          <w:rFonts w:cs="Arial"/>
          <w:lang w:val="en-GB"/>
        </w:rPr>
        <w:t xml:space="preserve"> previously described for medical conditions oth</w:t>
      </w:r>
      <w:r w:rsidR="007D5783">
        <w:rPr>
          <w:rFonts w:cs="Arial"/>
          <w:lang w:val="en-GB"/>
        </w:rPr>
        <w:t xml:space="preserve">er than the exclusion criteria. It is not allowed to use any kind of pain medication before the procedure. </w:t>
      </w:r>
    </w:p>
    <w:p w14:paraId="78716251" w14:textId="3AB310A1" w:rsidR="008F79D1" w:rsidRPr="002B69A0" w:rsidRDefault="00CB22D8" w:rsidP="00AB3C16">
      <w:pPr>
        <w:pStyle w:val="Kop1"/>
        <w:rPr>
          <w:lang w:val="en-GB"/>
        </w:rPr>
      </w:pPr>
      <w:r w:rsidRPr="004236C5">
        <w:rPr>
          <w:i/>
          <w:lang w:val="en-GB"/>
        </w:rPr>
        <w:br w:type="page"/>
      </w:r>
      <w:bookmarkStart w:id="15" w:name="_Toc531952016"/>
      <w:r w:rsidR="00EA552E" w:rsidRPr="002B69A0">
        <w:rPr>
          <w:lang w:val="en-GB"/>
        </w:rPr>
        <w:lastRenderedPageBreak/>
        <w:t>INVESTIGATIONAL PRODUCT</w:t>
      </w:r>
      <w:bookmarkEnd w:id="15"/>
      <w:r w:rsidR="00EA511E" w:rsidRPr="002B69A0">
        <w:rPr>
          <w:lang w:val="en-GB"/>
        </w:rPr>
        <w:t xml:space="preserve"> </w:t>
      </w:r>
    </w:p>
    <w:p w14:paraId="0F43A46B" w14:textId="63F3CC5A" w:rsidR="00CB22D8" w:rsidRPr="004236C5" w:rsidRDefault="00CB22D8" w:rsidP="00634D7B">
      <w:pPr>
        <w:pStyle w:val="Kop2"/>
        <w:tabs>
          <w:tab w:val="clear" w:pos="1701"/>
        </w:tabs>
        <w:spacing w:line="360" w:lineRule="auto"/>
        <w:rPr>
          <w:lang w:val="en-US"/>
        </w:rPr>
      </w:pPr>
      <w:bookmarkStart w:id="16" w:name="_Toc531952017"/>
      <w:r w:rsidRPr="004236C5">
        <w:rPr>
          <w:lang w:val="en-US"/>
        </w:rPr>
        <w:t xml:space="preserve">Name and </w:t>
      </w:r>
      <w:r w:rsidR="00C86447" w:rsidRPr="004236C5">
        <w:rPr>
          <w:lang w:val="en-US"/>
        </w:rPr>
        <w:t xml:space="preserve">description of investigational </w:t>
      </w:r>
      <w:r w:rsidRPr="004236C5">
        <w:rPr>
          <w:lang w:val="en-US"/>
        </w:rPr>
        <w:t>product</w:t>
      </w:r>
      <w:r w:rsidR="0067446E">
        <w:rPr>
          <w:lang w:val="en-US"/>
        </w:rPr>
        <w:t>s</w:t>
      </w:r>
      <w:bookmarkEnd w:id="16"/>
    </w:p>
    <w:p w14:paraId="101A2029" w14:textId="1CDB57ED" w:rsidR="00C86447" w:rsidRPr="006505A3" w:rsidRDefault="006505A3" w:rsidP="006505A3">
      <w:pPr>
        <w:pStyle w:val="Lijstalinea"/>
        <w:numPr>
          <w:ilvl w:val="0"/>
          <w:numId w:val="36"/>
        </w:numPr>
        <w:spacing w:line="276" w:lineRule="auto"/>
        <w:rPr>
          <w:rFonts w:ascii="Arial" w:hAnsi="Arial" w:cs="Arial"/>
          <w:sz w:val="22"/>
          <w:szCs w:val="22"/>
          <w:lang w:val="en-US"/>
        </w:rPr>
      </w:pPr>
      <w:proofErr w:type="spellStart"/>
      <w:r w:rsidRPr="006505A3">
        <w:rPr>
          <w:rFonts w:ascii="Arial" w:hAnsi="Arial" w:cs="Arial"/>
          <w:sz w:val="22"/>
          <w:szCs w:val="22"/>
          <w:lang w:val="en-US"/>
        </w:rPr>
        <w:t>Nifedipine</w:t>
      </w:r>
      <w:proofErr w:type="spellEnd"/>
      <w:r w:rsidRPr="006505A3">
        <w:rPr>
          <w:rFonts w:ascii="Arial" w:hAnsi="Arial" w:cs="Arial"/>
          <w:sz w:val="22"/>
          <w:szCs w:val="22"/>
          <w:lang w:val="en-US"/>
        </w:rPr>
        <w:t xml:space="preserve"> is a c</w:t>
      </w:r>
      <w:r w:rsidR="00C86447" w:rsidRPr="006505A3">
        <w:rPr>
          <w:rFonts w:ascii="Arial" w:hAnsi="Arial" w:cs="Arial"/>
          <w:sz w:val="22"/>
          <w:szCs w:val="22"/>
          <w:lang w:val="en-US"/>
        </w:rPr>
        <w:t xml:space="preserve">alcium channel blocker, </w:t>
      </w:r>
      <w:r w:rsidRPr="006505A3">
        <w:rPr>
          <w:rFonts w:ascii="Arial" w:hAnsi="Arial" w:cs="Arial"/>
          <w:sz w:val="22"/>
          <w:szCs w:val="22"/>
          <w:lang w:val="en-US"/>
        </w:rPr>
        <w:t xml:space="preserve">they </w:t>
      </w:r>
      <w:r w:rsidR="00C86447" w:rsidRPr="006505A3">
        <w:rPr>
          <w:rFonts w:ascii="Arial" w:hAnsi="Arial" w:cs="Arial"/>
          <w:sz w:val="22"/>
          <w:szCs w:val="22"/>
          <w:lang w:val="en-US"/>
        </w:rPr>
        <w:t xml:space="preserve">are widely used because of their capability to relax vascular smooth muscle cells. Calcium moves across cell membranes through two channels, the T-type and the L-type channels. </w:t>
      </w:r>
      <w:proofErr w:type="spellStart"/>
      <w:r w:rsidR="00C86447" w:rsidRPr="006505A3">
        <w:rPr>
          <w:rFonts w:ascii="Arial" w:hAnsi="Arial" w:cs="Arial"/>
          <w:sz w:val="22"/>
          <w:szCs w:val="22"/>
          <w:lang w:val="en-US"/>
        </w:rPr>
        <w:t>Nifedipine</w:t>
      </w:r>
      <w:proofErr w:type="spellEnd"/>
      <w:r w:rsidR="00C86447" w:rsidRPr="006505A3">
        <w:rPr>
          <w:rFonts w:ascii="Arial" w:hAnsi="Arial" w:cs="Arial"/>
          <w:sz w:val="22"/>
          <w:szCs w:val="22"/>
          <w:lang w:val="en-US"/>
        </w:rPr>
        <w:t xml:space="preserve"> inhibits the L-type channels, also known as the slow channels. By inhibiting these channels, </w:t>
      </w:r>
      <w:proofErr w:type="spellStart"/>
      <w:r w:rsidR="00C86447" w:rsidRPr="006505A3">
        <w:rPr>
          <w:rFonts w:ascii="Arial" w:hAnsi="Arial" w:cs="Arial"/>
          <w:sz w:val="22"/>
          <w:szCs w:val="22"/>
          <w:lang w:val="en-US"/>
        </w:rPr>
        <w:t>nifedipine</w:t>
      </w:r>
      <w:proofErr w:type="spellEnd"/>
      <w:r w:rsidR="00C86447" w:rsidRPr="006505A3">
        <w:rPr>
          <w:rFonts w:ascii="Arial" w:hAnsi="Arial" w:cs="Arial"/>
          <w:sz w:val="22"/>
          <w:szCs w:val="22"/>
          <w:lang w:val="en-US"/>
        </w:rPr>
        <w:t xml:space="preserve"> inhibits the inward current of calcium into the muscle cell, leading to its relaxing effect. </w:t>
      </w:r>
      <w:r w:rsidR="00467D64" w:rsidRPr="006505A3">
        <w:rPr>
          <w:rFonts w:ascii="Arial" w:hAnsi="Arial" w:cs="Arial"/>
          <w:sz w:val="22"/>
          <w:szCs w:val="22"/>
          <w:vertAlign w:val="superscript"/>
          <w:lang w:val="en-US"/>
        </w:rPr>
        <w:fldChar w:fldCharType="begin" w:fldLock="1"/>
      </w:r>
      <w:r w:rsidR="00467D64" w:rsidRPr="006505A3">
        <w:rPr>
          <w:rFonts w:ascii="Arial" w:hAnsi="Arial" w:cs="Arial"/>
          <w:sz w:val="22"/>
          <w:szCs w:val="22"/>
          <w:vertAlign w:val="superscript"/>
          <w:lang w:val="en-US"/>
        </w:rPr>
        <w:instrText>ADDIN CSL_CITATION { "citationItems" : [ { "id" : "ITEM-1", "itemData" : { "ISBN" : "0029-7844 (Print)\\r0029-7844 (Linking)", "ISSN" : "0029-7844", "PMID" : "8134077", "abstract" : "OBJECTIVE To review studies and investigations regarding the safety and efficacy of nifedipine. DATA SOURCES AND METHODS We reviewed the published literature on calcium channel blockers and their pharmacology and therapeutic applications in obstetrics and gynecology. We paid particular attention to methods of animal research and recent clinical evaluations. CONCLUSIONS The dihydropyridine group of calcium channel blockers (type II calcium blockers) and, specifically, nifedipine are safe for use in pregnancy. They have little teratogenic or fetotoxic potential. Nifedipine's mechanism of action is through smooth-muscle relaxation secondary to blockage of the slow calcium channels into the cells. In vivo, there is minimal effect on the cardiac conducting system. Multiple studies in women have demonstrated the effectiveness and safety of nifedipine as an antihypertensive. Therapeutic doses range from 10-30 mg orally every 6-8 hours. For acute control of hypertension, 10 mg of sublingual nifedipine may be used. Nifedipine is as effective as beta-mimetics in decreasing uterine activity. As a tocolytic agent, it is more effective as there are fewer patients who have to discontinue nifedipine because of side effects. The side effects of nifedipine include flushing, headache, or, rarely, hypotension in the hypovolemic patient. Nifedipine has potential and theoretical indications for dysmenorrhea and bladder irritability.", "author" : [ { "dropping-particle" : "", "family" : "Childress", "given" : "C H", "non-dropping-particle" : "", "parse-names" : false, "suffix" : "" }, { "dropping-particle" : "", "family" : "Katz", "given" : "V L", "non-dropping-particle" : "", "parse-names" : false, "suffix" : "" } ], "container-title" : "Obstetrics and gynecology", "id" : "ITEM-1", "issue" : "4", "issued" : { "date-parts" : [ [ "1994" ] ] }, "page" : "616-624", "title" : "Nifedipine and its indications in obstetrics and gynecology.", "type" : "article", "volume" : "83" }, "uris" : [ "http://www.mendeley.com/documents/?uuid=1a978d77-a036-40df-a614-f1558ca0107d" ] } ], "mendeley" : { "formattedCitation" : "(9)", "plainTextFormattedCitation" : "(9)", "previouslyFormattedCitation" : "(9)" }, "properties" : {  }, "schema" : "https://github.com/citation-style-language/schema/raw/master/csl-citation.json" }</w:instrText>
      </w:r>
      <w:r w:rsidR="00467D64" w:rsidRPr="006505A3">
        <w:rPr>
          <w:rFonts w:ascii="Arial" w:hAnsi="Arial" w:cs="Arial"/>
          <w:sz w:val="22"/>
          <w:szCs w:val="22"/>
          <w:vertAlign w:val="superscript"/>
          <w:lang w:val="en-US"/>
        </w:rPr>
        <w:fldChar w:fldCharType="separate"/>
      </w:r>
      <w:r w:rsidR="00467D64" w:rsidRPr="006505A3">
        <w:rPr>
          <w:rFonts w:ascii="Arial" w:hAnsi="Arial" w:cs="Arial"/>
          <w:noProof/>
          <w:sz w:val="22"/>
          <w:szCs w:val="22"/>
          <w:vertAlign w:val="superscript"/>
          <w:lang w:val="en-US"/>
        </w:rPr>
        <w:t>9</w:t>
      </w:r>
      <w:r w:rsidR="00467D64" w:rsidRPr="006505A3">
        <w:rPr>
          <w:rFonts w:ascii="Arial" w:hAnsi="Arial" w:cs="Arial"/>
          <w:sz w:val="22"/>
          <w:szCs w:val="22"/>
          <w:vertAlign w:val="superscript"/>
          <w:lang w:val="en-US"/>
        </w:rPr>
        <w:fldChar w:fldCharType="end"/>
      </w:r>
      <w:r>
        <w:rPr>
          <w:rFonts w:ascii="Arial" w:hAnsi="Arial" w:cs="Arial"/>
          <w:sz w:val="22"/>
          <w:szCs w:val="22"/>
          <w:lang w:val="en-US"/>
        </w:rPr>
        <w:t xml:space="preserve"> Paragraph 6.2 and 6.3 provide more insight on </w:t>
      </w:r>
      <w:proofErr w:type="spellStart"/>
      <w:r>
        <w:rPr>
          <w:rFonts w:ascii="Arial" w:hAnsi="Arial" w:cs="Arial"/>
          <w:sz w:val="22"/>
          <w:szCs w:val="22"/>
          <w:lang w:val="en-US"/>
        </w:rPr>
        <w:t>nifedipine</w:t>
      </w:r>
      <w:proofErr w:type="spellEnd"/>
      <w:r>
        <w:rPr>
          <w:rFonts w:ascii="Arial" w:hAnsi="Arial" w:cs="Arial"/>
          <w:sz w:val="22"/>
          <w:szCs w:val="22"/>
          <w:lang w:val="en-US"/>
        </w:rPr>
        <w:t xml:space="preserve"> used as pain medication and the possible adverse effects. </w:t>
      </w:r>
    </w:p>
    <w:p w14:paraId="266F9F94" w14:textId="73B30E83" w:rsidR="006505A3" w:rsidRPr="006505A3" w:rsidRDefault="006505A3" w:rsidP="006505A3">
      <w:pPr>
        <w:pStyle w:val="Lijstalinea"/>
        <w:numPr>
          <w:ilvl w:val="0"/>
          <w:numId w:val="36"/>
        </w:numPr>
        <w:spacing w:line="276" w:lineRule="auto"/>
        <w:rPr>
          <w:rFonts w:ascii="Arial" w:hAnsi="Arial" w:cs="Arial"/>
          <w:sz w:val="22"/>
          <w:szCs w:val="22"/>
          <w:lang w:val="en-US"/>
        </w:rPr>
      </w:pPr>
      <w:r w:rsidRPr="006505A3">
        <w:rPr>
          <w:rFonts w:ascii="Arial" w:hAnsi="Arial" w:cs="Arial"/>
          <w:sz w:val="22"/>
          <w:szCs w:val="22"/>
          <w:lang w:val="en-US"/>
        </w:rPr>
        <w:t xml:space="preserve">Naproxen is a </w:t>
      </w:r>
      <w:proofErr w:type="spellStart"/>
      <w:r w:rsidRPr="006505A3">
        <w:rPr>
          <w:rFonts w:ascii="Arial" w:hAnsi="Arial" w:cs="Arial"/>
          <w:sz w:val="22"/>
          <w:szCs w:val="22"/>
          <w:lang w:val="en-US"/>
        </w:rPr>
        <w:t>nonsteroidal</w:t>
      </w:r>
      <w:proofErr w:type="spellEnd"/>
      <w:r w:rsidRPr="006505A3">
        <w:rPr>
          <w:rFonts w:ascii="Arial" w:hAnsi="Arial" w:cs="Arial"/>
          <w:sz w:val="22"/>
          <w:szCs w:val="22"/>
          <w:lang w:val="en-US"/>
        </w:rPr>
        <w:t xml:space="preserve"> anti-inflammatory agent, which is used as pain medication. It is common use in the Netherlands </w:t>
      </w:r>
      <w:r w:rsidR="00470B7C">
        <w:rPr>
          <w:rFonts w:ascii="Arial" w:hAnsi="Arial" w:cs="Arial"/>
          <w:sz w:val="22"/>
          <w:szCs w:val="22"/>
          <w:lang w:val="en-US"/>
        </w:rPr>
        <w:t>to</w:t>
      </w:r>
      <w:r w:rsidRPr="006505A3">
        <w:rPr>
          <w:rFonts w:ascii="Arial" w:hAnsi="Arial" w:cs="Arial"/>
          <w:sz w:val="22"/>
          <w:szCs w:val="22"/>
          <w:lang w:val="en-US"/>
        </w:rPr>
        <w:t xml:space="preserve"> advice patients to take naproxen before a hysteroscopy. The dosage is determined based on current guidelines of the UMC Utrecht. Because of the use of naproxen in </w:t>
      </w:r>
      <w:r w:rsidR="00470B7C">
        <w:rPr>
          <w:rFonts w:ascii="Arial" w:hAnsi="Arial" w:cs="Arial"/>
          <w:sz w:val="22"/>
          <w:szCs w:val="22"/>
          <w:lang w:val="en-US"/>
        </w:rPr>
        <w:t>routine</w:t>
      </w:r>
      <w:r w:rsidRPr="006505A3">
        <w:rPr>
          <w:rFonts w:ascii="Arial" w:hAnsi="Arial" w:cs="Arial"/>
          <w:sz w:val="22"/>
          <w:szCs w:val="22"/>
          <w:lang w:val="en-US"/>
        </w:rPr>
        <w:t xml:space="preserve"> clinical practice the information in this chapter is limited. </w:t>
      </w:r>
    </w:p>
    <w:p w14:paraId="200562CD" w14:textId="30F7A266" w:rsidR="006505A3" w:rsidRDefault="006505A3" w:rsidP="006505A3">
      <w:pPr>
        <w:pStyle w:val="Lijstalinea"/>
        <w:numPr>
          <w:ilvl w:val="0"/>
          <w:numId w:val="36"/>
        </w:numPr>
        <w:spacing w:line="276" w:lineRule="auto"/>
        <w:rPr>
          <w:rFonts w:ascii="Arial" w:hAnsi="Arial" w:cs="Arial"/>
          <w:sz w:val="22"/>
          <w:szCs w:val="22"/>
          <w:lang w:val="en-US"/>
        </w:rPr>
      </w:pPr>
      <w:r w:rsidRPr="006505A3">
        <w:rPr>
          <w:rFonts w:ascii="Arial" w:hAnsi="Arial" w:cs="Arial"/>
          <w:sz w:val="22"/>
          <w:szCs w:val="22"/>
          <w:lang w:val="en-US"/>
        </w:rPr>
        <w:t>Placebo. The placebo</w:t>
      </w:r>
      <w:r w:rsidR="00380CA6">
        <w:rPr>
          <w:rFonts w:ascii="Arial" w:hAnsi="Arial" w:cs="Arial"/>
          <w:sz w:val="22"/>
          <w:szCs w:val="22"/>
          <w:lang w:val="en-US"/>
        </w:rPr>
        <w:t>s will contain 500 mg lactose</w:t>
      </w:r>
      <w:r w:rsidR="009651F1">
        <w:rPr>
          <w:rFonts w:ascii="Arial" w:hAnsi="Arial" w:cs="Arial"/>
          <w:sz w:val="22"/>
          <w:szCs w:val="22"/>
          <w:lang w:val="en-US"/>
        </w:rPr>
        <w:t xml:space="preserve"> each</w:t>
      </w:r>
      <w:r w:rsidR="00380CA6">
        <w:rPr>
          <w:rFonts w:ascii="Arial" w:hAnsi="Arial" w:cs="Arial"/>
          <w:sz w:val="22"/>
          <w:szCs w:val="22"/>
          <w:lang w:val="en-US"/>
        </w:rPr>
        <w:t>.</w:t>
      </w:r>
    </w:p>
    <w:p w14:paraId="0AA2229E" w14:textId="77777777" w:rsidR="00BD17C4" w:rsidRPr="00BD17C4" w:rsidRDefault="00BD17C4" w:rsidP="00BD17C4">
      <w:pPr>
        <w:spacing w:line="276" w:lineRule="auto"/>
        <w:ind w:left="340"/>
        <w:rPr>
          <w:rFonts w:cs="Arial"/>
          <w:lang w:val="en-US"/>
        </w:rPr>
      </w:pPr>
    </w:p>
    <w:p w14:paraId="31075A2A" w14:textId="462A2CF8" w:rsidR="00CB22D8" w:rsidRPr="004236C5" w:rsidRDefault="00CB22D8" w:rsidP="006E5A1B">
      <w:pPr>
        <w:pStyle w:val="Kop2"/>
        <w:tabs>
          <w:tab w:val="clear" w:pos="1701"/>
        </w:tabs>
        <w:spacing w:line="360" w:lineRule="auto"/>
        <w:rPr>
          <w:lang w:val="en-US"/>
        </w:rPr>
      </w:pPr>
      <w:bookmarkStart w:id="17" w:name="_Toc531952018"/>
      <w:r w:rsidRPr="004236C5">
        <w:rPr>
          <w:lang w:val="en-US"/>
        </w:rPr>
        <w:t xml:space="preserve">Summary of findings from </w:t>
      </w:r>
      <w:r w:rsidR="00C86447" w:rsidRPr="004236C5">
        <w:rPr>
          <w:lang w:val="en-US"/>
        </w:rPr>
        <w:t xml:space="preserve">(non) </w:t>
      </w:r>
      <w:r w:rsidRPr="004236C5">
        <w:rPr>
          <w:lang w:val="en-US"/>
        </w:rPr>
        <w:t>clinical studies</w:t>
      </w:r>
      <w:bookmarkEnd w:id="17"/>
    </w:p>
    <w:p w14:paraId="39295EE6" w14:textId="6A477E3A" w:rsidR="00C86447" w:rsidRPr="004236C5" w:rsidRDefault="00C86447" w:rsidP="006E5A1B">
      <w:pPr>
        <w:spacing w:line="276" w:lineRule="auto"/>
        <w:ind w:left="340"/>
        <w:rPr>
          <w:rFonts w:cs="Arial"/>
          <w:vertAlign w:val="superscript"/>
          <w:lang w:val="en-US"/>
        </w:rPr>
      </w:pPr>
      <w:r w:rsidRPr="004236C5">
        <w:rPr>
          <w:rFonts w:cs="Arial"/>
          <w:lang w:val="en-US"/>
        </w:rPr>
        <w:t>Ye et al</w:t>
      </w:r>
      <w:r w:rsidR="00470B7C">
        <w:rPr>
          <w:rFonts w:cs="Arial"/>
          <w:lang w:val="en-US"/>
        </w:rPr>
        <w:t>.</w:t>
      </w:r>
      <w:r w:rsidRPr="004236C5">
        <w:rPr>
          <w:rFonts w:cs="Arial"/>
          <w:lang w:val="en-US"/>
        </w:rPr>
        <w:t xml:space="preserve"> and </w:t>
      </w:r>
      <w:proofErr w:type="spellStart"/>
      <w:r w:rsidRPr="004236C5">
        <w:rPr>
          <w:rFonts w:cs="Arial"/>
          <w:lang w:val="en-US"/>
        </w:rPr>
        <w:t>Carvati</w:t>
      </w:r>
      <w:proofErr w:type="spellEnd"/>
      <w:r w:rsidRPr="004236C5">
        <w:rPr>
          <w:rFonts w:cs="Arial"/>
          <w:lang w:val="en-US"/>
        </w:rPr>
        <w:t xml:space="preserve"> et al</w:t>
      </w:r>
      <w:r w:rsidR="00470B7C">
        <w:rPr>
          <w:rFonts w:cs="Arial"/>
          <w:lang w:val="en-US"/>
        </w:rPr>
        <w:t>.</w:t>
      </w:r>
      <w:r w:rsidRPr="004236C5">
        <w:rPr>
          <w:rFonts w:cs="Arial"/>
          <w:lang w:val="en-US"/>
        </w:rPr>
        <w:t xml:space="preserve"> researched the effect on pain relief during renal colic, and found no significant red</w:t>
      </w:r>
      <w:r w:rsidR="00AD1BE4">
        <w:rPr>
          <w:rFonts w:cs="Arial"/>
          <w:lang w:val="en-US"/>
        </w:rPr>
        <w:t>uction of the experienced pain</w:t>
      </w:r>
      <w:r w:rsidR="00AD1BE4" w:rsidRPr="008F3BD1">
        <w:rPr>
          <w:rFonts w:cs="Arial"/>
          <w:lang w:val="en-US"/>
        </w:rPr>
        <w:t>.</w:t>
      </w:r>
      <w:r w:rsidR="00467D64" w:rsidRPr="008F3BD1">
        <w:rPr>
          <w:rFonts w:cs="Arial"/>
          <w:lang w:val="en-US"/>
        </w:rPr>
        <w:fldChar w:fldCharType="begin" w:fldLock="1"/>
      </w:r>
      <w:r w:rsidR="00467D64" w:rsidRPr="008F3BD1">
        <w:rPr>
          <w:rFonts w:cs="Arial"/>
          <w:lang w:val="en-US"/>
        </w:rPr>
        <w:instrText>ADDIN CSL_CITATION { "citationItems" : [ { "id" : "ITEM-1", "itemData" : { "DOI" : "10.1111/j.1464-410X.2010.09801.x", "ISBN" : "1464-410X (Electronic)\\r1464-4096 (Linking)", "ISSN" : "14644096", "PMID" : "21083640", "abstract" : "OBJECTIVE: \u2022 To determine the comparative efficacy of tamsulosin and nifedipine in medical expulsive therapy (MET) for distal ureteric stones with renal colic.\\n\\nPATIENTS AND METHODS: \u2022 We evaluated the comparative efficacy of tamsulosin and nifedipine in MET in a prospective randomized trial of 3189 outpatients from 10 centres in China. \u2022 Eligible patients randomly received tamsulosin or nifedipine. Efficacies of the two agents in MET were compared at 4 weeks. \u2022 The primary endpoint was overall stone-expulsion rate. \u2022 Secondary endpoints were stone-expulsion time, rate of pain relief therapy, mean analgesic consumption for renal colic recurrence, and side-effects incidence.\\n\\nRESULTS: \u2022 Stone-expulsion rates in the tamsulosin group (group 1) were greater than those in the nifedipine group (group 2; P &lt; 0.01). \u2022 There was a significant variation in stone-expulsion rates and times between groups 1 and 2 (P &lt; 0.01); with improvements in stone-expulsion rate and time significantly better in group 1 than in group 2. \u2022 There was a significant variation in the rate of pain relief therapy for renal colic recurrence between groups 1 and 2 (P &lt; 0.01); patients in group 1 required significantly less analgesics than those in group 2 (P &lt; 0.01). \u2022 There were no statistically significant differences in side-effects incidence between the groups.\\n\\nCONCLUSIONS: \u2022 Administration of tamsulosin and nifedipine in MET was determined to be safe and effective for distal ureteric stones with renal colic. \u2022 Tamsulosin was significantly better than nifedipine in relieving renal colic and facilitating ureteric stone expulsion.", "author" : [ { "dropping-particle" : "", "family" : "Ye", "given" : "Zhangqun", "non-dropping-particle" : "", "parse-names" : false, "suffix" : "" }, { "dropping-particle" : "", "family" : "Yang", "given" : "Huan", "non-dropping-particle" : "", "parse-names" : false, "suffix" : "" }, { "dropping-particle" : "", "family" : "Li", "given" : "Hong", "non-dropping-particle" : "", "parse-names" : false, "suffix" : "" }, { "dropping-particle" : "", "family" : "Zhang", "given" : "Xiaochun", "non-dropping-particle" : "", "parse-names" : false, "suffix" : "" }, { "dropping-particle" : "", "family" : "Deng", "given" : "Yaoliang", "non-dropping-particle" : "", "parse-names" : false, "suffix" : "" }, { "dropping-particle" : "", "family" : "Zeng", "given" : "Guohua", "non-dropping-particle" : "", "parse-names" : false, "suffix" : "" }, { "dropping-particle" : "", "family" : "Chen", "given" : "Lingwu", "non-dropping-particle" : "", "parse-names" : false, "suffix" : "" }, { "dropping-particle" : "", "family" : "Cheng", "given" : "Yue", "non-dropping-particle" : "", "parse-names" : false, "suffix" : "" }, { "dropping-particle" : "", "family" : "Yang", "given" : "Jianggen", "non-dropping-particle" : "", "parse-names" : false, "suffix" : "" }, { "dropping-particle" : "", "family" : "Mi", "given" : "Qiwu", "non-dropping-particle" : "", "parse-names" : false, "suffix" : "" }, { "dropping-particle" : "", "family" : "Zhang", "given" : "Yonghai", "non-dropping-particle" : "", "parse-names" : false, "suffix" : "" }, { "dropping-particle" : "", "family" : "Chen", "given" : "Zhong", "non-dropping-particle" : "", "parse-names" : false, "suffix" : "" }, { "dropping-particle" : "", "family" : "Guo", "given" : "Hui", "non-dropping-particle" : "", "parse-names" : false, "suffix" : "" }, { "dropping-particle" : "", "family" : "He", "given" : "Wei", "non-dropping-particle" : "", "parse-names" : false, "suffix" : "" }, { "dropping-particle" : "", "family" : "Chen", "given" : "Zhiqiang", "non-dropping-particle" : "", "parse-names" : false, "suffix" : "" } ], "container-title" : "BJU International", "id" : "ITEM-1", "issue" : "2", "issued" : { "date-parts" : [ [ "2011", "7" ] ] }, "page" : "276-279", "title" : "A multicentre, prospective, randomized trial: Comparative efficacy of tamsulosin and nifedipine in medical expulsive therapy for distal ureteric stones with renal colic", "type" : "article-journal", "volume" : "108" }, "uris" : [ "http://www.mendeley.com/documents/?uuid=77e61a30-8a55-3ff7-9830-a303b285d975" ] }, { "id" : "ITEM-2", "itemData" : { "DOI" : "10.1016/S0196-0644(89)80568-2", "ISSN" : "01960644", "PMID" : "2650588", "abstract" : "Pain from ureteral stones is believed to be due to spasm and hyperperistalsis of the involved ureter. Nifedipine has been shown to decrease human ureteral spasm in vitro. Conflicting results have been reported concerning the clinical efficacy of nifedipine in relieving acute renal colic. This prospective, double-blind, crossover clinical trial evaluated the acute pain relief obtained in 30 patients who had ureteral stones. All patients had ureteral stones documented either by plain abdominal radiograph (six), intravenous pyelogram (16), or passage of the stone(s) in the urine (eight). Each patient served as his own control. The mean pain relief scores for placebo versus 10 to 20 mg oral nifedipine were 0.7 \u00b1 1.8 and 1.2 \u00b1 2.5, respectively, as measured on a visual analogue scale (P = .404). Seven patients received clinically significant relief associated with nifedipine, and three patients received relief from placebo (P = .300). Twenty patients (66%) did not experience clinically significant relief from either treatment. We conclude that nifedipine does not differ significantly from placebo in providing relief from acute renal colic. \u00a9 1989 American College of Emergency Physicians.", "author" : [ { "dropping-particle" : "", "family" : "Martin Caravati", "given" : "E.", "non-dropping-particle" : "", "parse-names" : false, "suffix" : "" }, { "dropping-particle" : "", "family" : "Runge", "given" : "Jeffery W", "non-dropping-particle" : "", "parse-names" : false, "suffix" : "" }, { "dropping-particle" : "", "family" : "Bossart", "given" : "Philip J", "non-dropping-particle" : "", "parse-names" : false, "suffix" : "" }, { "dropping-particle" : "", "family" : "Martinez", "given" : "J Chris", "non-dropping-particle" : "", "parse-names" : false, "suffix" : "" }, { "dropping-particle" : "", "family" : "Hartsell", "given" : "Stephen C", "non-dropping-particle" : "", "parse-names" : false, "suffix" : "" }, { "dropping-particle" : "", "family" : "Williamson", "given" : "Steven G", "non-dropping-particle" : "", "parse-names" : false, "suffix" : "" } ], "container-title" : "Annals of Emergency Medicine", "id" : "ITEM-2", "issue" : "4", "issued" : { "date-parts" : [ [ "1989", "4" ] ] }, "page" : "352-354", "title" : "Nifedipine for the relief of renal colic: A double-blind, placebo-controlled clinical trial", "type" : "article-journal", "volume" : "18" }, "uris" : [ "http://www.mendeley.com/documents/?uuid=79511719-4fa9-39d9-90b4-61d45bdd14ff" ] } ], "mendeley" : { "formattedCitation" : "(14,15)", "plainTextFormattedCitation" : "(14,15)", "previouslyFormattedCitation" : "(14,15)" }, "properties" : {  }, "schema" : "https://github.com/citation-style-language/schema/raw/master/csl-citation.json" }</w:instrText>
      </w:r>
      <w:r w:rsidR="00467D64" w:rsidRPr="008F3BD1">
        <w:rPr>
          <w:rFonts w:cs="Arial"/>
          <w:lang w:val="en-US"/>
        </w:rPr>
        <w:fldChar w:fldCharType="separate"/>
      </w:r>
      <w:r w:rsidR="00467D64" w:rsidRPr="008F3BD1">
        <w:rPr>
          <w:rFonts w:cs="Arial"/>
          <w:noProof/>
          <w:vertAlign w:val="superscript"/>
          <w:lang w:val="en-US"/>
        </w:rPr>
        <w:t>14,15</w:t>
      </w:r>
      <w:r w:rsidR="00467D64" w:rsidRPr="008F3BD1">
        <w:rPr>
          <w:rFonts w:cs="Arial"/>
          <w:lang w:val="en-US"/>
        </w:rPr>
        <w:fldChar w:fldCharType="end"/>
      </w:r>
      <w:r w:rsidR="00467D64" w:rsidRPr="004236C5">
        <w:rPr>
          <w:rFonts w:cs="Arial"/>
          <w:vertAlign w:val="superscript"/>
          <w:lang w:val="en-US"/>
        </w:rPr>
        <w:t xml:space="preserve"> </w:t>
      </w:r>
    </w:p>
    <w:p w14:paraId="032A809D" w14:textId="54A99384" w:rsidR="00C86447" w:rsidRPr="004236C5" w:rsidRDefault="00C86447" w:rsidP="006E5A1B">
      <w:pPr>
        <w:spacing w:line="276" w:lineRule="auto"/>
        <w:ind w:left="340"/>
        <w:rPr>
          <w:rFonts w:cs="Arial"/>
          <w:lang w:val="en-US"/>
        </w:rPr>
      </w:pPr>
      <w:proofErr w:type="spellStart"/>
      <w:r w:rsidRPr="004236C5">
        <w:rPr>
          <w:rFonts w:cs="Arial"/>
          <w:lang w:val="en-US"/>
        </w:rPr>
        <w:t>Nifedipine</w:t>
      </w:r>
      <w:proofErr w:type="spellEnd"/>
      <w:r w:rsidRPr="004236C5">
        <w:rPr>
          <w:rFonts w:cs="Arial"/>
          <w:lang w:val="en-US"/>
        </w:rPr>
        <w:t xml:space="preserve"> was also used as pain medication in the treatment of chronic anal fissure. Agrawal et al showed that both oral and topical </w:t>
      </w:r>
      <w:proofErr w:type="spellStart"/>
      <w:r w:rsidRPr="004236C5">
        <w:rPr>
          <w:rFonts w:cs="Arial"/>
          <w:lang w:val="en-US"/>
        </w:rPr>
        <w:t>nifedipine</w:t>
      </w:r>
      <w:proofErr w:type="spellEnd"/>
      <w:r w:rsidRPr="004236C5">
        <w:rPr>
          <w:rFonts w:cs="Arial"/>
          <w:lang w:val="en-US"/>
        </w:rPr>
        <w:t xml:space="preserve"> induced pain relief by a fissure-in-</w:t>
      </w:r>
      <w:proofErr w:type="spellStart"/>
      <w:r w:rsidRPr="004236C5">
        <w:rPr>
          <w:rFonts w:cs="Arial"/>
          <w:lang w:val="en-US"/>
        </w:rPr>
        <w:t>ano</w:t>
      </w:r>
      <w:proofErr w:type="spellEnd"/>
      <w:r w:rsidRPr="004236C5">
        <w:rPr>
          <w:rFonts w:cs="Arial"/>
          <w:lang w:val="en-US"/>
        </w:rPr>
        <w:t xml:space="preserve"> when </w:t>
      </w:r>
      <w:proofErr w:type="spellStart"/>
      <w:r w:rsidRPr="004236C5">
        <w:rPr>
          <w:rFonts w:cs="Arial"/>
          <w:lang w:val="en-US"/>
        </w:rPr>
        <w:t>sphinc</w:t>
      </w:r>
      <w:r w:rsidR="00455312">
        <w:rPr>
          <w:rFonts w:cs="Arial"/>
          <w:lang w:val="en-US"/>
        </w:rPr>
        <w:t>terectomy</w:t>
      </w:r>
      <w:proofErr w:type="spellEnd"/>
      <w:r w:rsidR="00455312">
        <w:rPr>
          <w:rFonts w:cs="Arial"/>
          <w:lang w:val="en-US"/>
        </w:rPr>
        <w:t xml:space="preserve"> was contra-indicated.</w:t>
      </w:r>
      <w:r w:rsidR="00467D64" w:rsidRPr="008F3BD1">
        <w:rPr>
          <w:rFonts w:cs="Arial"/>
          <w:vertAlign w:val="superscript"/>
          <w:lang w:val="en-US"/>
        </w:rPr>
        <w:fldChar w:fldCharType="begin" w:fldLock="1"/>
      </w:r>
      <w:r w:rsidR="00467D64" w:rsidRPr="008F3BD1">
        <w:rPr>
          <w:rFonts w:cs="Arial"/>
          <w:vertAlign w:val="superscript"/>
          <w:lang w:val="en-US"/>
        </w:rPr>
        <w:instrText>ADDIN CSL_CITATION { "citationItems" : [ { "id" : "ITEM-1", "itemData" : { "DOI" : "10.1016/j.amjsurg.2013.05.003", "ISSN" : "00029610", "PMID" : "24035211", "abstract" : "Background Fissure-in-ano is a common condition that leads to pain and affects quality of life. Sphincterotomy remains the gold standard, but it may lead to troublesome incontinence in some patients. To overcome this problem, numerous pharmacologic therapies have been tested with varying outcomes. The investigators compared the effect of the addition of oral and topical nifedipine to conservative measures in the treatment of patients with fissure-in-ano. Methods Ninety patients with fissure-in-ano, randomized into 3 groups of 30 each, were included in the study. Group I received conventional treatment, group II received oral nifedipine and conventional treatment, and group III received topical nifedipine along with conventional treatment. Patients were followed for 8 weeks for pain relief (assessed using a visual analogue scale) and healing to evaluate the effect of treatment. Results Pain relief was significantly better in the group III at 3 weeks and 2 months compared with group I (P &lt;.05). Groups II and III were comparable in terms of pain relief. Healing rates were significantly better in group II (P =.03) and group III (P =.00) compared with group I, but groups II and III were found to be comparable. Adverse effects were most commonly reported by group II patients, but these were not significantly higher than in other 2 groups. Conclusions We recommend the addition of either oral or topical nifedipine to conservative measures to significantly improve pain relief and healing rates in patients with fissure-in-ano. \u00a9 2013 Elsevier Inc. All rights reserved.", "author" : [ { "dropping-particle" : "", "family" : "Agrawal", "given" : "Vivek", "non-dropping-particle" : "", "parse-names" : false, "suffix" : "" }, { "dropping-particle" : "", "family" : "Kaushal", "given" : "Gourav", "non-dropping-particle" : "", "parse-names" : false, "suffix" : "" }, { "dropping-particle" : "", "family" : "Gupta", "given" : "Rachna", "non-dropping-particle" : "", "parse-names" : false, "suffix" : "" } ], "container-title" : "American Journal of Surgery", "id" : "ITEM-1", "issue" : "5", "issued" : { "date-parts" : [ [ "2013" ] ] }, "page" : "748-751", "title" : "Randomized controlled pilot trial of nifedipine as oral therapy vs topical application in the treatment of fissure-in-ano", "type" : "article-journal", "volume" : "206" }, "uris" : [ "http://www.mendeley.com/documents/?uuid=86e2b435-c364-411d-9823-819f560ce63d" ] } ], "mendeley" : { "formattedCitation" : "(16)", "plainTextFormattedCitation" : "(16)", "previouslyFormattedCitation" : "(16)" }, "properties" : {  }, "schema" : "https://github.com/citation-style-language/schema/raw/master/csl-citation.json" }</w:instrText>
      </w:r>
      <w:r w:rsidR="00467D64" w:rsidRPr="008F3BD1">
        <w:rPr>
          <w:rFonts w:cs="Arial"/>
          <w:vertAlign w:val="superscript"/>
          <w:lang w:val="en-US"/>
        </w:rPr>
        <w:fldChar w:fldCharType="separate"/>
      </w:r>
      <w:r w:rsidR="00467D64" w:rsidRPr="008F3BD1">
        <w:rPr>
          <w:rFonts w:cs="Arial"/>
          <w:noProof/>
          <w:vertAlign w:val="superscript"/>
          <w:lang w:val="en-US"/>
        </w:rPr>
        <w:t>16</w:t>
      </w:r>
      <w:r w:rsidR="00467D64" w:rsidRPr="008F3BD1">
        <w:rPr>
          <w:rFonts w:cs="Arial"/>
          <w:vertAlign w:val="superscript"/>
          <w:lang w:val="en-US"/>
        </w:rPr>
        <w:fldChar w:fldCharType="end"/>
      </w:r>
      <w:r w:rsidRPr="004236C5">
        <w:rPr>
          <w:rFonts w:cs="Arial"/>
          <w:lang w:val="en-US"/>
        </w:rPr>
        <w:t xml:space="preserve"> </w:t>
      </w:r>
    </w:p>
    <w:p w14:paraId="1094BF76" w14:textId="4E9ECF09" w:rsidR="00C86447" w:rsidRPr="004236C5" w:rsidRDefault="006E5A1B" w:rsidP="006E5A1B">
      <w:pPr>
        <w:spacing w:line="276" w:lineRule="auto"/>
        <w:ind w:left="340"/>
        <w:rPr>
          <w:rFonts w:cs="Arial"/>
          <w:vertAlign w:val="superscript"/>
          <w:lang w:val="en-US"/>
        </w:rPr>
      </w:pPr>
      <w:r>
        <w:rPr>
          <w:rFonts w:cs="Arial"/>
          <w:lang w:val="en-US"/>
        </w:rPr>
        <w:t>The</w:t>
      </w:r>
      <w:r w:rsidR="00C86447" w:rsidRPr="004236C5">
        <w:rPr>
          <w:rFonts w:cs="Arial"/>
          <w:lang w:val="en-US"/>
        </w:rPr>
        <w:t xml:space="preserve"> effect of </w:t>
      </w:r>
      <w:proofErr w:type="spellStart"/>
      <w:r w:rsidR="00C86447" w:rsidRPr="004236C5">
        <w:rPr>
          <w:rFonts w:cs="Arial"/>
          <w:lang w:val="en-US"/>
        </w:rPr>
        <w:t>nifedipine</w:t>
      </w:r>
      <w:proofErr w:type="spellEnd"/>
      <w:r w:rsidR="00C86447" w:rsidRPr="004236C5">
        <w:rPr>
          <w:rFonts w:cs="Arial"/>
          <w:lang w:val="en-US"/>
        </w:rPr>
        <w:t xml:space="preserve"> on the contractility of the uterus is also investigated. </w:t>
      </w:r>
      <w:proofErr w:type="spellStart"/>
      <w:r w:rsidR="00C86447" w:rsidRPr="004236C5">
        <w:rPr>
          <w:rFonts w:cs="Arial"/>
          <w:lang w:val="en-US"/>
        </w:rPr>
        <w:t>Sandahl</w:t>
      </w:r>
      <w:proofErr w:type="spellEnd"/>
      <w:r w:rsidR="00C86447" w:rsidRPr="004236C5">
        <w:rPr>
          <w:rFonts w:cs="Arial"/>
          <w:lang w:val="en-US"/>
        </w:rPr>
        <w:t xml:space="preserve"> et al</w:t>
      </w:r>
      <w:r w:rsidR="00470B7C">
        <w:rPr>
          <w:rFonts w:cs="Arial"/>
          <w:lang w:val="en-US"/>
        </w:rPr>
        <w:t>.</w:t>
      </w:r>
      <w:r w:rsidR="00C86447" w:rsidRPr="004236C5">
        <w:rPr>
          <w:rFonts w:cs="Arial"/>
          <w:lang w:val="en-US"/>
        </w:rPr>
        <w:t xml:space="preserve"> showed that 26 of the 40 women with dysmenorrhea experienced pain relief when they used nifedipine.</w:t>
      </w:r>
      <w:r w:rsidR="00467D64">
        <w:rPr>
          <w:rFonts w:cs="Arial"/>
          <w:lang w:val="en-US"/>
        </w:rPr>
        <w:fldChar w:fldCharType="begin" w:fldLock="1"/>
      </w:r>
      <w:r w:rsidR="00467D64">
        <w:rPr>
          <w:rFonts w:cs="Arial"/>
          <w:lang w:val="en-US"/>
        </w:rPr>
        <w:instrText>ADDIN CSL_CITATION { "citationItems" : [ { "id" : "ITEM-1", "itemData" : { "ISBN" : "0170-9925 (Print)\\r0170-9925 (Linking)", "ISSN" : "0170-9925", "PMID" : "485222", "abstract" : "The effect of the calcium antagonist, nifedipine, on menstrual pain was investigated in 40 women with severe, primary dysmenorrhoea and 36 of them were observed over 3 consecutive menstrual cycles. Twenty-six patients experienced good pain relief, 10 moderate relief and 4 reported no benefit. The frequency of symptoms associated with menstrual pain was not reduced. Fifteen women regularly suffering from migraine during the menstrual period reported increased headache after intake of the drug. Due to this side effect four of these patients did not continue treatment for more than one cycle. All patients had transient facial flushing occurring 15--30 min after drug intake; this was well tolerated. An increase in pulse rate was also invariably found. However, only 5 patients complained of palpitations. Twenty-five of the 36 women completing the three-month trial wanted to continue nifedipine therapy regularly. It is concluded that calcium antagonists like nifedipine can be used for treatment of severe primary dysmenorrhoea, and that further evaluations of these drugs are indicated.", "author" : [ { "dropping-particle" : "", "family" : "Sandahl", "given" : "B", "non-dropping-particle" : "", "parse-names" : false, "suffix" : "" }, { "dropping-particle" : "", "family" : "Ulmsten", "given" : "U", "non-dropping-particle" : "", "parse-names" : false, "suffix" : "" }, { "dropping-particle" : "", "family" : "Andersson", "given" : "K E", "non-dropping-particle" : "", "parse-names" : false, "suffix" : "" } ], "container-title" : "Arch Gynecol", "id" : "ITEM-1", "issue" : "2", "issued" : { "date-parts" : [ [ "1979" ] ] }, "page" : "147-151", "title" : "Trial of the calcium antagonist nifedipine in the treatment of primary dysmenorrhoea", "type" : "article-journal", "volume" : "227" }, "uris" : [ "http://www.mendeley.com/documents/?uuid=8a257021-478f-47ed-b35e-b654731c0183" ] } ], "mendeley" : { "formattedCitation" : "(11)", "plainTextFormattedCitation" : "(11)", "previouslyFormattedCitation" : "(11)" }, "properties" : {  }, "schema" : "https://github.com/citation-style-language/schema/raw/master/csl-citation.json" }</w:instrText>
      </w:r>
      <w:r w:rsidR="00467D64">
        <w:rPr>
          <w:rFonts w:cs="Arial"/>
          <w:lang w:val="en-US"/>
        </w:rPr>
        <w:fldChar w:fldCharType="separate"/>
      </w:r>
      <w:r w:rsidR="00467D64" w:rsidRPr="008F3BD1">
        <w:rPr>
          <w:rFonts w:cs="Arial"/>
          <w:noProof/>
          <w:vertAlign w:val="superscript"/>
          <w:lang w:val="en-US"/>
        </w:rPr>
        <w:t>11</w:t>
      </w:r>
      <w:r w:rsidR="00467D64">
        <w:rPr>
          <w:rFonts w:cs="Arial"/>
          <w:lang w:val="en-US"/>
        </w:rPr>
        <w:fldChar w:fldCharType="end"/>
      </w:r>
      <w:r w:rsidR="00C86447" w:rsidRPr="004236C5">
        <w:rPr>
          <w:rFonts w:cs="Arial"/>
          <w:lang w:val="en-US"/>
        </w:rPr>
        <w:t xml:space="preserve"> </w:t>
      </w:r>
      <w:proofErr w:type="spellStart"/>
      <w:r w:rsidR="00C86447" w:rsidRPr="004236C5">
        <w:rPr>
          <w:rFonts w:cs="Arial"/>
          <w:lang w:val="en-US"/>
        </w:rPr>
        <w:t>Andersson</w:t>
      </w:r>
      <w:proofErr w:type="spellEnd"/>
      <w:r w:rsidR="00C86447" w:rsidRPr="004236C5">
        <w:rPr>
          <w:rFonts w:cs="Arial"/>
          <w:lang w:val="en-US"/>
        </w:rPr>
        <w:t xml:space="preserve"> et al</w:t>
      </w:r>
      <w:r w:rsidR="00470B7C">
        <w:rPr>
          <w:rFonts w:cs="Arial"/>
          <w:lang w:val="en-US"/>
        </w:rPr>
        <w:t>.</w:t>
      </w:r>
      <w:r w:rsidR="00C86447" w:rsidRPr="004236C5">
        <w:rPr>
          <w:rFonts w:cs="Arial"/>
          <w:lang w:val="en-US"/>
        </w:rPr>
        <w:t xml:space="preserve"> showed that </w:t>
      </w:r>
      <w:proofErr w:type="spellStart"/>
      <w:r w:rsidR="00C86447" w:rsidRPr="004236C5">
        <w:rPr>
          <w:rFonts w:cs="Arial"/>
          <w:lang w:val="en-US"/>
        </w:rPr>
        <w:t>nifedipine</w:t>
      </w:r>
      <w:proofErr w:type="spellEnd"/>
      <w:r w:rsidR="00C86447" w:rsidRPr="004236C5">
        <w:rPr>
          <w:rFonts w:cs="Arial"/>
          <w:lang w:val="en-US"/>
        </w:rPr>
        <w:t xml:space="preserve"> reduces the intra-uterine pressure </w:t>
      </w:r>
      <w:r>
        <w:rPr>
          <w:rFonts w:cs="Arial"/>
          <w:lang w:val="en-US"/>
        </w:rPr>
        <w:t xml:space="preserve">in patients with dysmenorrhea </w:t>
      </w:r>
      <w:r w:rsidR="00C86447" w:rsidRPr="004236C5">
        <w:rPr>
          <w:rFonts w:cs="Arial"/>
          <w:lang w:val="en-US"/>
        </w:rPr>
        <w:t xml:space="preserve">by reducing the activity of the myometrium. This pressure was directly measured with micro transducers in the uterus. The pressure and the frequency of the contractions were reduced within 10 to 30 minutes, and led to a relief of the experienced pain. They showed that the </w:t>
      </w:r>
      <w:proofErr w:type="spellStart"/>
      <w:r w:rsidR="00C86447" w:rsidRPr="004236C5">
        <w:rPr>
          <w:rFonts w:cs="Arial"/>
          <w:lang w:val="en-US"/>
        </w:rPr>
        <w:t>myometrial</w:t>
      </w:r>
      <w:proofErr w:type="spellEnd"/>
      <w:r w:rsidR="00C86447" w:rsidRPr="004236C5">
        <w:rPr>
          <w:rFonts w:cs="Arial"/>
          <w:lang w:val="en-US"/>
        </w:rPr>
        <w:t xml:space="preserve"> activity was almost totally inhibited when the 30 mg dosage was used. The duration of this effect was dependent o</w:t>
      </w:r>
      <w:r w:rsidR="00470B7C">
        <w:rPr>
          <w:rFonts w:cs="Arial"/>
          <w:lang w:val="en-US"/>
        </w:rPr>
        <w:t>n</w:t>
      </w:r>
      <w:r w:rsidR="00C86447" w:rsidRPr="004236C5">
        <w:rPr>
          <w:rFonts w:cs="Arial"/>
          <w:lang w:val="en-US"/>
        </w:rPr>
        <w:t xml:space="preserve"> the used dosage, but lasted at least 3 to 4 hours. The effect was mostly seen in the fundus and the isthmus. The effects on the spontaneous pressure changes in t</w:t>
      </w:r>
      <w:r w:rsidR="00AD1BE4">
        <w:rPr>
          <w:rFonts w:cs="Arial"/>
          <w:lang w:val="en-US"/>
        </w:rPr>
        <w:t>he cervix were not significant.</w:t>
      </w:r>
      <w:r w:rsidR="00DC607D">
        <w:rPr>
          <w:rFonts w:cs="Arial"/>
          <w:lang w:val="en-US"/>
        </w:rPr>
        <w:fldChar w:fldCharType="begin" w:fldLock="1"/>
      </w:r>
      <w:r w:rsidR="00DC607D">
        <w:rPr>
          <w:rFonts w:cs="Arial"/>
          <w:lang w:val="en-US"/>
        </w:rPr>
        <w:instrText>ADDIN CSL_CITATION { "citationItems" : [ { "id" : "ITEM-1", "itemData" : { "ISSN" : "0306-5456", "PMID" : "626724", "abstract" : "The effects of the calcium antagonist nifedipine on uterine activity and lower abdominal pain were studied during the first menstrual day in 10 women with severe primary dysmenorrhoea. Intrauterine pressure was recorded at three different levels by means of microtransducers. Nifedipine, 20 to 40 mg given orally, within 10 to 30 minutes effectively reduced the myometrial activity and relieved the pain. A moderate increase in heart rate, and a transient facial flushing were noted. In some patients receiving 30 or 40 mg this was associated with a slight headache. Otherwise no side effects were observed. It is suggested that calcium antagonists can be used to treat primary dysmenorrhoea and other conditions in which an inhibition of uterine activity is desirable.", "author" : [ { "dropping-particle" : "", "family" : "Andersson", "given" : "K E", "non-dropping-particle" : "", "parse-names" : false, "suffix" : "" }, { "dropping-particle" : "", "family" : "Ulmsten", "given" : "U", "non-dropping-particle" : "", "parse-names" : false, "suffix" : "" } ], "container-title" : "British journal of obstetrics and gynaecology", "id" : "ITEM-1", "issue" : "2", "issued" : { "date-parts" : [ [ "1978" ] ] }, "page" : "142-148", "title" : "Effects of nifedipine on myometrial activity and lower abdominal pain in women with primary dysmenorrhoea", "type" : "article-journal", "volume" : "85" }, "uris" : [ "http://www.mendeley.com/documents/?uuid=4f374051-1b61-4f16-89db-acbee3add8ff" ] }, { "id" : "ITEM-2", "itemData" : { "ISBN" : "0029-7844 (Print)\\r0029-7844 (Linking)", "ISSN" : "0029-7844", "PMID" : "714325", "abstract" : "The effects of the calcium antagonist Nifedipine were investigated on isolated human myometrium and on uterine activity in healthy women during their first menstrual days. Nifedipine (0.01-1.0 microgram/ml) had a concentration-related inhibiting effect on spontaneous activity of the myometrial strips, and relaxed preparations contracted by potassium. In vivo, Nifedipine (20-30 mg) given orally, effectively and rapidly reduced uterine activity, decreasing both amplitude and frequency of uterine contractions, and reduced basal tone. A moderate increase in heart rate and a transient facial flushing were noted, but otherwise no side effects were observed. Calcium antagonists like Nifedipine represent a new approach to the problem of relaxing the myometrium, and might be an interesting therapeutic alternative in situations where inhibition of unwanted uterine activity is desirable.", "author" : [ { "dropping-particle" : "", "family" : "Ulmsten", "given" : "U", "non-dropping-particle" : "", "parse-names" : false, "suffix" : "" }, { "dropping-particle" : "", "family" : "Andersson", "given" : "K E", "non-dropping-particle" : "", "parse-names" : false, "suffix" : "" }, { "dropping-particle" : "", "family" : "Forman", "given" : "A", "non-dropping-particle" : "", "parse-names" : false, "suffix" : "" } ], "container-title" : "Obstet Gynecol", "id" : "ITEM-2", "issue" : "4", "issued" : { "date-parts" : [ [ "1978" ] ] }, "page" : "436-441", "title" : "Relaxing effects of Nifedipine on the nonpregnant human uterus in vitro and in vivo", "type" : "article", "volume" : "52" }, "uris" : [ "http://www.mendeley.com/documents/?uuid=503a57d8-e44f-4c76-95c5-fdea62524b84" ] } ], "mendeley" : { "formattedCitation" : "(12,13)", "plainTextFormattedCitation" : "(12,13)", "previouslyFormattedCitation" : "(12,13)" }, "properties" : {  }, "schema" : "https://github.com/citation-style-language/schema/raw/master/csl-citation.json" }</w:instrText>
      </w:r>
      <w:r w:rsidR="00DC607D">
        <w:rPr>
          <w:rFonts w:cs="Arial"/>
          <w:lang w:val="en-US"/>
        </w:rPr>
        <w:fldChar w:fldCharType="separate"/>
      </w:r>
      <w:r w:rsidR="00DC607D" w:rsidRPr="008F3BD1">
        <w:rPr>
          <w:rFonts w:cs="Arial"/>
          <w:noProof/>
          <w:vertAlign w:val="superscript"/>
          <w:lang w:val="en-US"/>
        </w:rPr>
        <w:t>12,13</w:t>
      </w:r>
      <w:r w:rsidR="00DC607D">
        <w:rPr>
          <w:rFonts w:cs="Arial"/>
          <w:lang w:val="en-US"/>
        </w:rPr>
        <w:fldChar w:fldCharType="end"/>
      </w:r>
      <w:r w:rsidR="00DC607D" w:rsidRPr="004236C5">
        <w:rPr>
          <w:rFonts w:cs="Arial"/>
          <w:vertAlign w:val="superscript"/>
          <w:lang w:val="en-US"/>
        </w:rPr>
        <w:t xml:space="preserve"> </w:t>
      </w:r>
    </w:p>
    <w:p w14:paraId="3581BCBB" w14:textId="5886BE0B" w:rsidR="00C86447" w:rsidRPr="004236C5" w:rsidRDefault="00C86447" w:rsidP="006E5A1B">
      <w:pPr>
        <w:spacing w:line="276" w:lineRule="auto"/>
        <w:ind w:left="340"/>
        <w:rPr>
          <w:rFonts w:cs="Arial"/>
          <w:vertAlign w:val="superscript"/>
          <w:lang w:val="en-US"/>
        </w:rPr>
      </w:pPr>
      <w:r w:rsidRPr="004236C5">
        <w:rPr>
          <w:rFonts w:cs="Arial"/>
          <w:lang w:val="en-US"/>
        </w:rPr>
        <w:t>In vitro, this relaxing effect on the spontaneous contractility of isolated human m</w:t>
      </w:r>
      <w:r w:rsidR="00455312">
        <w:rPr>
          <w:rFonts w:cs="Arial"/>
          <w:lang w:val="en-US"/>
        </w:rPr>
        <w:t>yometrium strips was also seen.</w:t>
      </w:r>
      <w:r w:rsidR="00DC607D">
        <w:rPr>
          <w:rFonts w:cs="Arial"/>
          <w:lang w:val="en-US"/>
        </w:rPr>
        <w:fldChar w:fldCharType="begin" w:fldLock="1"/>
      </w:r>
      <w:r w:rsidR="00DC607D">
        <w:rPr>
          <w:rFonts w:cs="Arial"/>
          <w:lang w:val="en-US"/>
        </w:rPr>
        <w:instrText>ADDIN CSL_CITATION { "citationItems" : [ { "id" : "ITEM-1", "itemData" : { "ISBN" : "0029-7844 (Print)\\r0029-7844 (Linking)", "ISSN" : "0029-7844", "PMID" : "714325", "abstract" : "The effects of the calcium antagonist Nifedipine were investigated on isolated human myometrium and on uterine activity in healthy women during their first menstrual days. Nifedipine (0.01-1.0 microgram/ml) had a concentration-related inhibiting effect on spontaneous activity of the myometrial strips, and relaxed preparations contracted by potassium. In vivo, Nifedipine (20-30 mg) given orally, effectively and rapidly reduced uterine activity, decreasing both amplitude and frequency of uterine contractions, and reduced basal tone. A moderate increase in heart rate and a transient facial flushing were noted, but otherwise no side effects were observed. Calcium antagonists like Nifedipine represent a new approach to the problem of relaxing the myometrium, and might be an interesting therapeutic alternative in situations where inhibition of unwanted uterine activity is desirable.", "author" : [ { "dropping-particle" : "", "family" : "Ulmsten", "given" : "U", "non-dropping-particle" : "", "parse-names" : false, "suffix" : "" }, { "dropping-particle" : "", "family" : "Andersson", "given" : "K E", "non-dropping-particle" : "", "parse-names" : false, "suffix" : "" }, { "dropping-particle" : "", "family" : "Forman", "given" : "A", "non-dropping-particle" : "", "parse-names" : false, "suffix" : "" } ], "container-title" : "Obstet Gynecol", "id" : "ITEM-1", "issue" : "4", "issued" : { "date-parts" : [ [ "1978" ] ] }, "page" : "436-441", "title" : "Relaxing effects of Nifedipine on the nonpregnant human uterus in vitro and in vivo", "type" : "article", "volume" : "52" }, "uris" : [ "http://www.mendeley.com/documents/?uuid=503a57d8-e44f-4c76-95c5-fdea62524b84" ] } ], "mendeley" : { "formattedCitation" : "(13)", "plainTextFormattedCitation" : "(13)", "previouslyFormattedCitation" : "(13)" }, "properties" : {  }, "schema" : "https://github.com/citation-style-language/schema/raw/master/csl-citation.json" }</w:instrText>
      </w:r>
      <w:r w:rsidR="00DC607D">
        <w:rPr>
          <w:rFonts w:cs="Arial"/>
          <w:lang w:val="en-US"/>
        </w:rPr>
        <w:fldChar w:fldCharType="separate"/>
      </w:r>
      <w:r w:rsidR="00DC607D" w:rsidRPr="008F3BD1">
        <w:rPr>
          <w:rFonts w:cs="Arial"/>
          <w:noProof/>
          <w:vertAlign w:val="superscript"/>
          <w:lang w:val="en-US"/>
        </w:rPr>
        <w:t>13</w:t>
      </w:r>
      <w:r w:rsidR="00DC607D">
        <w:rPr>
          <w:rFonts w:cs="Arial"/>
          <w:lang w:val="en-US"/>
        </w:rPr>
        <w:fldChar w:fldCharType="end"/>
      </w:r>
      <w:r w:rsidR="00DC607D" w:rsidRPr="004236C5">
        <w:rPr>
          <w:rFonts w:cs="Arial"/>
          <w:vertAlign w:val="superscript"/>
          <w:lang w:val="en-US"/>
        </w:rPr>
        <w:t xml:space="preserve"> </w:t>
      </w:r>
    </w:p>
    <w:p w14:paraId="5853876E" w14:textId="452EA5A6" w:rsidR="00F2048F" w:rsidRDefault="00C86447" w:rsidP="000A000F">
      <w:pPr>
        <w:ind w:left="340"/>
        <w:rPr>
          <w:rFonts w:cs="Arial"/>
          <w:lang w:val="en-US"/>
        </w:rPr>
      </w:pPr>
      <w:r w:rsidRPr="004236C5">
        <w:rPr>
          <w:rFonts w:cs="Arial"/>
          <w:lang w:val="en-US"/>
        </w:rPr>
        <w:t xml:space="preserve">In conclusion, </w:t>
      </w:r>
      <w:proofErr w:type="spellStart"/>
      <w:r w:rsidRPr="004236C5">
        <w:rPr>
          <w:rFonts w:cs="Arial"/>
          <w:lang w:val="en-US"/>
        </w:rPr>
        <w:t>nifedipine</w:t>
      </w:r>
      <w:proofErr w:type="spellEnd"/>
      <w:r w:rsidRPr="004236C5">
        <w:rPr>
          <w:rFonts w:cs="Arial"/>
          <w:lang w:val="en-US"/>
        </w:rPr>
        <w:t xml:space="preserve"> reduces the amplitude and the frequency of the contractions in the uterus. It also reduces the basal </w:t>
      </w:r>
      <w:proofErr w:type="spellStart"/>
      <w:r w:rsidRPr="004236C5">
        <w:rPr>
          <w:rFonts w:cs="Arial"/>
          <w:lang w:val="en-US"/>
        </w:rPr>
        <w:t>myometrial</w:t>
      </w:r>
      <w:proofErr w:type="spellEnd"/>
      <w:r w:rsidRPr="004236C5">
        <w:rPr>
          <w:rFonts w:cs="Arial"/>
          <w:lang w:val="en-US"/>
        </w:rPr>
        <w:t xml:space="preserve"> tone. </w:t>
      </w:r>
      <w:r w:rsidR="00D327B1">
        <w:rPr>
          <w:rFonts w:cs="Arial"/>
          <w:lang w:val="en-US"/>
        </w:rPr>
        <w:t xml:space="preserve">Spontaneous and induced contractions are both reduced. </w:t>
      </w:r>
    </w:p>
    <w:p w14:paraId="4111E2F5" w14:textId="77777777" w:rsidR="00BD17C4" w:rsidRPr="004236C5" w:rsidRDefault="00BD17C4" w:rsidP="000A000F">
      <w:pPr>
        <w:ind w:left="340"/>
        <w:rPr>
          <w:rFonts w:cs="Arial"/>
          <w:lang w:val="en-US"/>
        </w:rPr>
      </w:pPr>
    </w:p>
    <w:p w14:paraId="65676870" w14:textId="77777777" w:rsidR="00CB22D8" w:rsidRPr="004236C5" w:rsidRDefault="00CB22D8" w:rsidP="00634D7B">
      <w:pPr>
        <w:pStyle w:val="Kop2"/>
        <w:tabs>
          <w:tab w:val="clear" w:pos="1701"/>
        </w:tabs>
        <w:spacing w:line="360" w:lineRule="auto"/>
        <w:rPr>
          <w:lang w:val="en-US"/>
        </w:rPr>
      </w:pPr>
      <w:bookmarkStart w:id="18" w:name="_Toc531952019"/>
      <w:r w:rsidRPr="004236C5">
        <w:rPr>
          <w:lang w:val="en-US"/>
        </w:rPr>
        <w:t>Summary of known and potential risks and benefits</w:t>
      </w:r>
      <w:bookmarkEnd w:id="18"/>
    </w:p>
    <w:p w14:paraId="15E35DD7" w14:textId="1C6C370D" w:rsidR="00C86447" w:rsidRDefault="00C86447" w:rsidP="007D5D68">
      <w:pPr>
        <w:spacing w:line="276" w:lineRule="auto"/>
        <w:ind w:left="340"/>
        <w:rPr>
          <w:rFonts w:cs="Arial"/>
          <w:vertAlign w:val="superscript"/>
          <w:lang w:val="en-US"/>
        </w:rPr>
      </w:pPr>
      <w:r w:rsidRPr="004236C5">
        <w:rPr>
          <w:rFonts w:cs="Arial"/>
          <w:lang w:val="en-US"/>
        </w:rPr>
        <w:t xml:space="preserve">The most common </w:t>
      </w:r>
      <w:r w:rsidR="00A949B1">
        <w:rPr>
          <w:rFonts w:cs="Arial"/>
          <w:lang w:val="en-US"/>
        </w:rPr>
        <w:t>adverse effects</w:t>
      </w:r>
      <w:r w:rsidR="002B577D">
        <w:rPr>
          <w:rFonts w:cs="Arial"/>
          <w:lang w:val="en-US"/>
        </w:rPr>
        <w:t xml:space="preserve"> </w:t>
      </w:r>
      <w:r w:rsidRPr="004236C5">
        <w:rPr>
          <w:rFonts w:cs="Arial"/>
          <w:lang w:val="en-US"/>
        </w:rPr>
        <w:t>are headache, facial flushing, tachycardia and palpitations.</w:t>
      </w:r>
      <w:r w:rsidR="007D5D68">
        <w:rPr>
          <w:rFonts w:cs="Arial"/>
          <w:lang w:val="en-US"/>
        </w:rPr>
        <w:t xml:space="preserve"> </w:t>
      </w:r>
      <w:r w:rsidRPr="004236C5">
        <w:rPr>
          <w:rFonts w:cs="Arial"/>
          <w:lang w:val="en-US"/>
        </w:rPr>
        <w:t>In the previously described</w:t>
      </w:r>
      <w:r w:rsidR="002B577D">
        <w:rPr>
          <w:rFonts w:cs="Arial"/>
          <w:lang w:val="en-US"/>
        </w:rPr>
        <w:t xml:space="preserve"> articles, these </w:t>
      </w:r>
      <w:r w:rsidR="00A949B1">
        <w:rPr>
          <w:rFonts w:cs="Arial"/>
          <w:lang w:val="en-US"/>
        </w:rPr>
        <w:t>adverse effects</w:t>
      </w:r>
      <w:r w:rsidRPr="004236C5">
        <w:rPr>
          <w:rFonts w:cs="Arial"/>
          <w:lang w:val="en-US"/>
        </w:rPr>
        <w:t xml:space="preserve"> were well tolerated. </w:t>
      </w:r>
      <w:r w:rsidR="007D5D68">
        <w:rPr>
          <w:rFonts w:cs="Arial"/>
          <w:lang w:val="en-US"/>
        </w:rPr>
        <w:t xml:space="preserve">In non-cardiovascular patients and </w:t>
      </w:r>
      <w:r w:rsidR="00757478">
        <w:rPr>
          <w:rFonts w:cs="Arial"/>
          <w:lang w:val="en-US"/>
        </w:rPr>
        <w:t xml:space="preserve">with </w:t>
      </w:r>
      <w:r w:rsidR="007D5D68">
        <w:rPr>
          <w:rFonts w:cs="Arial"/>
          <w:lang w:val="en-US"/>
        </w:rPr>
        <w:t xml:space="preserve">incidental use of </w:t>
      </w:r>
      <w:proofErr w:type="spellStart"/>
      <w:r w:rsidR="007D5D68">
        <w:rPr>
          <w:rFonts w:cs="Arial"/>
          <w:lang w:val="en-US"/>
        </w:rPr>
        <w:t>nifed</w:t>
      </w:r>
      <w:r w:rsidR="002B577D">
        <w:rPr>
          <w:rFonts w:cs="Arial"/>
          <w:lang w:val="en-US"/>
        </w:rPr>
        <w:t>ipine</w:t>
      </w:r>
      <w:proofErr w:type="spellEnd"/>
      <w:r w:rsidR="002B577D">
        <w:rPr>
          <w:rFonts w:cs="Arial"/>
          <w:lang w:val="en-US"/>
        </w:rPr>
        <w:t xml:space="preserve"> no serious </w:t>
      </w:r>
      <w:r w:rsidR="00A949B1">
        <w:rPr>
          <w:rFonts w:cs="Arial"/>
          <w:lang w:val="en-US"/>
        </w:rPr>
        <w:t>adverse effects</w:t>
      </w:r>
      <w:r w:rsidR="007D5D68">
        <w:rPr>
          <w:rFonts w:cs="Arial"/>
          <w:lang w:val="en-US"/>
        </w:rPr>
        <w:t xml:space="preserve"> were reported. </w:t>
      </w:r>
      <w:r w:rsidR="00757478">
        <w:rPr>
          <w:rFonts w:cs="Arial"/>
          <w:lang w:val="en-US"/>
        </w:rPr>
        <w:t xml:space="preserve">Potential </w:t>
      </w:r>
      <w:r w:rsidR="0006405C" w:rsidRPr="00F23A42">
        <w:rPr>
          <w:rFonts w:cs="Arial"/>
          <w:color w:val="000000" w:themeColor="text1"/>
          <w:lang w:val="en-US"/>
        </w:rPr>
        <w:t xml:space="preserve">but uncommon </w:t>
      </w:r>
      <w:r w:rsidR="00757478" w:rsidRPr="00F23A42">
        <w:rPr>
          <w:rFonts w:cs="Arial"/>
          <w:color w:val="000000" w:themeColor="text1"/>
          <w:lang w:val="en-US"/>
        </w:rPr>
        <w:t>risks</w:t>
      </w:r>
      <w:r w:rsidR="0006405C" w:rsidRPr="00F23A42">
        <w:rPr>
          <w:rFonts w:cs="Arial"/>
          <w:color w:val="000000" w:themeColor="text1"/>
          <w:lang w:val="en-US"/>
        </w:rPr>
        <w:t xml:space="preserve"> </w:t>
      </w:r>
      <w:r w:rsidR="00470B7C">
        <w:rPr>
          <w:rFonts w:cs="Arial"/>
          <w:color w:val="000000" w:themeColor="text1"/>
          <w:lang w:val="en-US"/>
        </w:rPr>
        <w:t>i</w:t>
      </w:r>
      <w:r w:rsidR="0006405C" w:rsidRPr="00F23A42">
        <w:rPr>
          <w:rFonts w:cs="Arial"/>
          <w:color w:val="000000" w:themeColor="text1"/>
          <w:lang w:val="en-US"/>
        </w:rPr>
        <w:t>n healthy subjects</w:t>
      </w:r>
      <w:r w:rsidR="00757478" w:rsidRPr="00F23A42">
        <w:rPr>
          <w:rFonts w:cs="Arial"/>
          <w:color w:val="000000" w:themeColor="text1"/>
          <w:lang w:val="en-US"/>
        </w:rPr>
        <w:t xml:space="preserve"> include</w:t>
      </w:r>
      <w:r w:rsidR="00757478">
        <w:rPr>
          <w:rFonts w:cs="Arial"/>
          <w:lang w:val="en-US"/>
        </w:rPr>
        <w:t xml:space="preserve"> </w:t>
      </w:r>
      <w:r w:rsidR="00AD1BE4">
        <w:rPr>
          <w:rFonts w:cs="Arial"/>
          <w:lang w:val="en-US"/>
        </w:rPr>
        <w:t>reflex tachycardia</w:t>
      </w:r>
      <w:r w:rsidR="00757478">
        <w:rPr>
          <w:rFonts w:cs="Arial"/>
          <w:lang w:val="en-US"/>
        </w:rPr>
        <w:t xml:space="preserve"> and severe hypotension</w:t>
      </w:r>
      <w:r w:rsidR="00AD1BE4">
        <w:rPr>
          <w:rFonts w:cs="Arial"/>
          <w:lang w:val="en-US"/>
        </w:rPr>
        <w:t>.</w:t>
      </w:r>
      <w:r w:rsidR="00D01D00">
        <w:rPr>
          <w:rFonts w:cs="Arial"/>
          <w:lang w:val="en-US"/>
        </w:rPr>
        <w:t xml:space="preserve"> Most of the </w:t>
      </w:r>
      <w:r w:rsidR="00A949B1">
        <w:rPr>
          <w:rFonts w:cs="Arial"/>
          <w:lang w:val="en-US"/>
        </w:rPr>
        <w:t>adverse effects</w:t>
      </w:r>
      <w:r w:rsidR="002B577D">
        <w:rPr>
          <w:rFonts w:cs="Arial"/>
          <w:lang w:val="en-US"/>
        </w:rPr>
        <w:t xml:space="preserve"> </w:t>
      </w:r>
      <w:r w:rsidR="00D01D00">
        <w:rPr>
          <w:rFonts w:cs="Arial"/>
          <w:lang w:val="en-US"/>
        </w:rPr>
        <w:t xml:space="preserve">are based on data </w:t>
      </w:r>
      <w:r w:rsidR="00D01D00">
        <w:rPr>
          <w:rFonts w:cs="Arial"/>
          <w:lang w:val="en-US"/>
        </w:rPr>
        <w:lastRenderedPageBreak/>
        <w:t>from studies based on multiple d</w:t>
      </w:r>
      <w:r w:rsidR="00F23A42">
        <w:rPr>
          <w:rFonts w:cs="Arial"/>
          <w:lang w:val="en-US"/>
        </w:rPr>
        <w:t xml:space="preserve">osing of </w:t>
      </w:r>
      <w:proofErr w:type="spellStart"/>
      <w:r w:rsidR="00F23A42">
        <w:rPr>
          <w:rFonts w:cs="Arial"/>
          <w:lang w:val="en-US"/>
        </w:rPr>
        <w:t>nifedipine</w:t>
      </w:r>
      <w:proofErr w:type="spellEnd"/>
      <w:r w:rsidR="00F23A42">
        <w:rPr>
          <w:rFonts w:cs="Arial"/>
          <w:lang w:val="en-US"/>
        </w:rPr>
        <w:t>, no data are</w:t>
      </w:r>
      <w:r w:rsidR="00D01D00">
        <w:rPr>
          <w:rFonts w:cs="Arial"/>
          <w:lang w:val="en-US"/>
        </w:rPr>
        <w:t xml:space="preserve"> available for a </w:t>
      </w:r>
      <w:r w:rsidR="0007141B">
        <w:rPr>
          <w:rFonts w:cs="Arial"/>
          <w:lang w:val="en-US"/>
        </w:rPr>
        <w:t>single dose administration.</w:t>
      </w:r>
      <w:r w:rsidR="00D01D00">
        <w:rPr>
          <w:rFonts w:cs="Arial"/>
          <w:lang w:val="en-US"/>
        </w:rPr>
        <w:t xml:space="preserve"> </w:t>
      </w:r>
      <w:r w:rsidR="00DC607D" w:rsidRPr="008F3BD1">
        <w:rPr>
          <w:rFonts w:cs="Arial"/>
          <w:vertAlign w:val="superscript"/>
          <w:lang w:val="en-US"/>
        </w:rPr>
        <w:fldChar w:fldCharType="begin" w:fldLock="1"/>
      </w:r>
      <w:r w:rsidR="00DC607D" w:rsidRPr="008F3BD1">
        <w:rPr>
          <w:rFonts w:cs="Arial"/>
          <w:vertAlign w:val="superscript"/>
          <w:lang w:val="en-US"/>
        </w:rPr>
        <w:instrText>ADDIN CSL_CITATION { "citationItems" : [ { "id" : "ITEM-1", "itemData" : { "ISBN" : "0029-7844 (Print)\\r0029-7844 (Linking)", "ISSN" : "0029-7844", "PMID" : "8134077", "abstract" : "OBJECTIVE To review studies and investigations regarding the safety and efficacy of nifedipine. DATA SOURCES AND METHODS We reviewed the published literature on calcium channel blockers and their pharmacology and therapeutic applications in obstetrics and gynecology. We paid particular attention to methods of animal research and recent clinical evaluations. CONCLUSIONS The dihydropyridine group of calcium channel blockers (type II calcium blockers) and, specifically, nifedipine are safe for use in pregnancy. They have little teratogenic or fetotoxic potential. Nifedipine's mechanism of action is through smooth-muscle relaxation secondary to blockage of the slow calcium channels into the cells. In vivo, there is minimal effect on the cardiac conducting system. Multiple studies in women have demonstrated the effectiveness and safety of nifedipine as an antihypertensive. Therapeutic doses range from 10-30 mg orally every 6-8 hours. For acute control of hypertension, 10 mg of sublingual nifedipine may be used. Nifedipine is as effective as beta-mimetics in decreasing uterine activity. As a tocolytic agent, it is more effective as there are fewer patients who have to discontinue nifedipine because of side effects. The side effects of nifedipine include flushing, headache, or, rarely, hypotension in the hypovolemic patient. Nifedipine has potential and theoretical indications for dysmenorrhea and bladder irritability.", "author" : [ { "dropping-particle" : "", "family" : "Childress", "given" : "C H", "non-dropping-particle" : "", "parse-names" : false, "suffix" : "" }, { "dropping-particle" : "", "family" : "Katz", "given" : "V L", "non-dropping-particle" : "", "parse-names" : false, "suffix" : "" } ], "container-title" : "Obstetrics and gynecology", "id" : "ITEM-1", "issue" : "4", "issued" : { "date-parts" : [ [ "1994" ] ] }, "page" : "616-624", "title" : "Nifedipine and its indications in obstetrics and gynecology.", "type" : "article", "volume" : "83" }, "uris" : [ "http://www.mendeley.com/documents/?uuid=1a978d77-a036-40df-a614-f1558ca0107d" ] }, { "id" : "ITEM-2", "itemData" : { "URL" : "https://www.farmacotherapeutischkompas.nl/bladeren/preparaatteksten/n/nifedipine", "accessed" : { "date-parts" : [ [ "2018", "2", "9" ] ] }, "author" : [ { "dropping-particle" : "", "family" : "Farmacotherapeutisch Kompas", "given" : "", "non-dropping-particle" : "", "parse-names" : false, "suffix" : "" } ], "container-title" : "Zorginstituut Nederland", "id" : "ITEM-2", "issued" : { "date-parts" : [ [ "0" ] ] }, "title" : "Preperaattekst Nifedipine", "type" : "webpage" }, "uris" : [ "http://www.mendeley.com/documents/?uuid=ad19394b-2797-3881-9301-8c6d352e6b4f" ] }, { "id" : "ITEM-3", "itemData" : { "URL" : "https://kennisbank-knmp-nl.proxy.library.uu.nl/article/Informatorium_Medicamentorum/S1694.html", "accessed" : { "date-parts" : [ [ "2018", "2", "9" ] ] }, "author" : [ { "dropping-particle" : "", "family" : "Kennisbank Informatorium Medicamentorum", "given" : "", "non-dropping-particle" : "", "parse-names" : false, "suffix" : "" } ], "container-title" : "KNMP Kennisbank", "id" : "ITEM-3", "issued" : { "date-parts" : [ [ "0" ] ] }, "page" : "Versie 2.3.1.15", "title" : "Nifedipine", "type" : "webpage" }, "uris" : [ "http://www.mendeley.com/documents/?uuid=4d9e4b27-a592-3909-8d86-9df283889629" ] }, { "id" : "ITEM-4", "itemData" : { "URL" : "https://kennisbank-knmp-nl.proxy.library.uu.nl/article/Informatorium_Medicamentorum/G801.html#G801", "accessed" : { "date-parts" : [ [ "2018", "2", "9" ] ] }, "author" : [ { "dropping-particle" : "", "family" : "Kennisbank Informatorium Medicamentorium", "given" : "", "non-dropping-particle" : "", "parse-names" : false, "suffix" : "" } ], "container-title" : "KNMP Kennisbank", "id" : "ITEM-4", "issued" : { "date-parts" : [ [ "0" ] ] }, "page" : "Versie 2.3.1.15", "title" : "CALCIUMANTAGONISTEN", "type" : "webpage" }, "uris" : [ "http://www.mendeley.com/documents/?uuid=f4cb8378-cc6a-30fe-b3d2-45bef999e27c" ] }, { "id" : "ITEM-5", "itemData" : { "DOI" : "10.1177/1074248414530508", "ISBN" : "1940-4034 (Electronic)\\r1074-2484 (Linking)", "ISSN" : "19404034", "PMID" : "24872348", "abstract" : "This paper summarizes the pharmacological properties of calcium channel blockers (CCBs), their established therapeutic uses for cardiovascular disorders and the current improvement of their clinical effects through drug combinations. Their identification resulted from study of small molecules including coronary dilators, which were named calcium antagonists. Further experiments showed that they reduced contraction of arteries by inhibiting calcium entry and by interacting with binding sites identified on voltage-dependent calcium channels. This led to the denomination calcium channel blockers. In short-term studies, by decreasing total peripheral resistance, CCBs lower arterial pressure. By unloading the heart and increasing coronary blood flow, CCBs improve myocardial oxygenation. In long-term treatment, the decrease in blood pressure is more pronounced in hypertensive than in normotensive patients. A controversy on the safety of CCBs ended after a large antihypertensive trial (ALLHAT) sponsored by the National Heart, Lung, and Blood Institute. There are two main types of CCBs: dihydopyridine and non-dihydropyridine; the first type is vascular selective. Dihydropyrines are indicated for hypertension, chronic, stable and vasospastic angina. Non-dihydropyridines have the same indications plus antiarrythmic effects in atrial fibrillation or flutter and paroxysmal supraventricular tachycardia. In addition, CCBs reduced newly formed coronary lesions in atherosclerosis. In order to reach recommended blood pressure goals, there is a recent therapeutic move by combination of CCBs with other antihypertensive agents particularly with inhibitors acting at the level of the renin-angiotensin system. They are also combined with statins. Prevention of dementia has been reported in hypertensive patients treated with nitrendipine, opening a way for further studies on CCBs' beneficial effect in cognitive deterioration associated with aging.", "author" : [ { "dropping-particle" : "", "family" : "Godfraind", "given" : "Theophile", "non-dropping-particle" : "", "parse-names" : false, "suffix" : "" } ], "container-title" : "Journal of Cardiovascular Pharmacology and Therapeutics", "id" : "ITEM-5", "issue" : "6", "issued" : { "date-parts" : [ [ "2014", "11", "28" ] ] }, "page" : "501-515", "title" : "Calcium channel blockers in cardiovascular pharmacotherapy", "type" : "article-journal", "volume" : "19" }, "uris" : [ "http://www.mendeley.com/documents/?uuid=9f8d8fcd-52cb-379a-8a5d-0046091dffd9" ] } ], "mendeley" : { "formattedCitation" : "(6,8,9,17,18)", "plainTextFormattedCitation" : "(6,8,9,17,18)", "previouslyFormattedCitation" : "(6,8,9,17,18)" }, "properties" : {  }, "schema" : "https://github.com/citation-style-language/schema/raw/master/csl-citation.json" }</w:instrText>
      </w:r>
      <w:r w:rsidR="00DC607D" w:rsidRPr="008F3BD1">
        <w:rPr>
          <w:rFonts w:cs="Arial"/>
          <w:vertAlign w:val="superscript"/>
          <w:lang w:val="en-US"/>
        </w:rPr>
        <w:fldChar w:fldCharType="separate"/>
      </w:r>
      <w:r w:rsidR="00DC607D" w:rsidRPr="008F3BD1">
        <w:rPr>
          <w:rFonts w:cs="Arial"/>
          <w:noProof/>
          <w:vertAlign w:val="superscript"/>
          <w:lang w:val="en-US"/>
        </w:rPr>
        <w:t>6,8,9,17,18</w:t>
      </w:r>
      <w:r w:rsidR="00DC607D" w:rsidRPr="008F3BD1">
        <w:rPr>
          <w:rFonts w:cs="Arial"/>
          <w:vertAlign w:val="superscript"/>
          <w:lang w:val="en-US"/>
        </w:rPr>
        <w:fldChar w:fldCharType="end"/>
      </w:r>
      <w:r w:rsidR="00DC607D" w:rsidRPr="00757478">
        <w:rPr>
          <w:rFonts w:cs="Arial"/>
          <w:vertAlign w:val="superscript"/>
          <w:lang w:val="en-US"/>
        </w:rPr>
        <w:t xml:space="preserve"> </w:t>
      </w:r>
    </w:p>
    <w:p w14:paraId="6E05CF51" w14:textId="77777777" w:rsidR="00BD17C4" w:rsidRPr="00BD17C4" w:rsidRDefault="00BD17C4" w:rsidP="007D5D68">
      <w:pPr>
        <w:spacing w:line="276" w:lineRule="auto"/>
        <w:ind w:left="340"/>
        <w:rPr>
          <w:rFonts w:cs="Arial"/>
          <w:lang w:val="en-US"/>
        </w:rPr>
      </w:pPr>
    </w:p>
    <w:p w14:paraId="6C5EE6E1" w14:textId="77777777" w:rsidR="00CB22D8" w:rsidRDefault="00CB22D8" w:rsidP="00634D7B">
      <w:pPr>
        <w:pStyle w:val="Kop2"/>
        <w:tabs>
          <w:tab w:val="clear" w:pos="1701"/>
        </w:tabs>
        <w:spacing w:line="360" w:lineRule="auto"/>
        <w:rPr>
          <w:lang w:val="en-GB"/>
        </w:rPr>
      </w:pPr>
      <w:bookmarkStart w:id="19" w:name="_Toc531952020"/>
      <w:r w:rsidRPr="004236C5">
        <w:rPr>
          <w:lang w:val="en-GB"/>
        </w:rPr>
        <w:t>Description and justification of route of administration and dosage</w:t>
      </w:r>
      <w:bookmarkEnd w:id="19"/>
    </w:p>
    <w:p w14:paraId="4C3FCAC6" w14:textId="7E88BBA5" w:rsidR="00757478" w:rsidRDefault="00757478" w:rsidP="006505A3">
      <w:pPr>
        <w:ind w:left="340"/>
        <w:rPr>
          <w:lang w:val="en-US"/>
        </w:rPr>
      </w:pPr>
      <w:r w:rsidRPr="00757478">
        <w:rPr>
          <w:lang w:val="en-US"/>
        </w:rPr>
        <w:t>Route of administration will be oral</w:t>
      </w:r>
      <w:r w:rsidR="006505A3">
        <w:rPr>
          <w:lang w:val="en-US"/>
        </w:rPr>
        <w:t xml:space="preserve"> for</w:t>
      </w:r>
      <w:r w:rsidR="00AD1BE4">
        <w:rPr>
          <w:lang w:val="en-US"/>
        </w:rPr>
        <w:t xml:space="preserve"> </w:t>
      </w:r>
      <w:proofErr w:type="spellStart"/>
      <w:r w:rsidR="00AD1BE4">
        <w:rPr>
          <w:lang w:val="en-US"/>
        </w:rPr>
        <w:t>nifedipine</w:t>
      </w:r>
      <w:proofErr w:type="spellEnd"/>
      <w:r w:rsidR="0067446E">
        <w:rPr>
          <w:lang w:val="en-US"/>
        </w:rPr>
        <w:t>, naproxen</w:t>
      </w:r>
      <w:r w:rsidR="006505A3">
        <w:rPr>
          <w:lang w:val="en-US"/>
        </w:rPr>
        <w:t xml:space="preserve"> and placebo</w:t>
      </w:r>
      <w:r>
        <w:rPr>
          <w:lang w:val="en-US"/>
        </w:rPr>
        <w:t>. T</w:t>
      </w:r>
      <w:r w:rsidRPr="00757478">
        <w:rPr>
          <w:lang w:val="en-US"/>
        </w:rPr>
        <w:t xml:space="preserve">here is no other route of administration available for </w:t>
      </w:r>
      <w:proofErr w:type="spellStart"/>
      <w:r w:rsidRPr="00757478">
        <w:rPr>
          <w:lang w:val="en-US"/>
        </w:rPr>
        <w:t>nifedipine</w:t>
      </w:r>
      <w:proofErr w:type="spellEnd"/>
      <w:r w:rsidRPr="00757478">
        <w:rPr>
          <w:lang w:val="en-US"/>
        </w:rPr>
        <w:t>. The dosage is set at 20</w:t>
      </w:r>
      <w:r w:rsidR="00F23A42">
        <w:rPr>
          <w:lang w:val="en-US"/>
        </w:rPr>
        <w:t xml:space="preserve"> mg </w:t>
      </w:r>
      <w:proofErr w:type="spellStart"/>
      <w:r w:rsidR="00F23A42">
        <w:rPr>
          <w:lang w:val="en-US"/>
        </w:rPr>
        <w:t>nifedipine</w:t>
      </w:r>
      <w:proofErr w:type="spellEnd"/>
      <w:r w:rsidR="00F23A42">
        <w:rPr>
          <w:lang w:val="en-US"/>
        </w:rPr>
        <w:t>. This dosage is based on</w:t>
      </w:r>
      <w:r w:rsidRPr="00757478">
        <w:rPr>
          <w:lang w:val="en-US"/>
        </w:rPr>
        <w:t xml:space="preserve"> the </w:t>
      </w:r>
      <w:r w:rsidR="00F23A42">
        <w:rPr>
          <w:lang w:val="en-US"/>
        </w:rPr>
        <w:t>registered dosage in the Netherlands</w:t>
      </w:r>
      <w:r w:rsidR="00B87B20">
        <w:rPr>
          <w:lang w:val="en-US"/>
        </w:rPr>
        <w:t xml:space="preserve"> and Belgium</w:t>
      </w:r>
      <w:r w:rsidR="00F23A42">
        <w:rPr>
          <w:lang w:val="en-US"/>
        </w:rPr>
        <w:t xml:space="preserve"> and because this dosage was </w:t>
      </w:r>
      <w:r w:rsidRPr="00757478">
        <w:rPr>
          <w:lang w:val="en-US"/>
        </w:rPr>
        <w:t xml:space="preserve">used in previous studies </w:t>
      </w:r>
      <w:r w:rsidR="0067446E">
        <w:rPr>
          <w:lang w:val="en-US"/>
        </w:rPr>
        <w:t>where</w:t>
      </w:r>
      <w:r w:rsidRPr="00757478">
        <w:rPr>
          <w:lang w:val="en-US"/>
        </w:rPr>
        <w:t xml:space="preserve"> no serious</w:t>
      </w:r>
      <w:r w:rsidR="002B577D">
        <w:rPr>
          <w:lang w:val="en-US"/>
        </w:rPr>
        <w:t xml:space="preserve"> </w:t>
      </w:r>
      <w:r w:rsidR="00A949B1">
        <w:rPr>
          <w:lang w:val="en-US"/>
        </w:rPr>
        <w:t>adverse effects</w:t>
      </w:r>
      <w:r w:rsidR="00F23A42">
        <w:rPr>
          <w:lang w:val="en-US"/>
        </w:rPr>
        <w:t xml:space="preserve"> were reported. </w:t>
      </w:r>
      <w:r w:rsidR="006505A3">
        <w:rPr>
          <w:lang w:val="en-US"/>
        </w:rPr>
        <w:t xml:space="preserve">The dosage of 500 mg naproxen is based on </w:t>
      </w:r>
      <w:r w:rsidR="00B87B20">
        <w:rPr>
          <w:lang w:val="en-US"/>
        </w:rPr>
        <w:t>routine</w:t>
      </w:r>
      <w:r w:rsidR="006505A3">
        <w:rPr>
          <w:lang w:val="en-US"/>
        </w:rPr>
        <w:t xml:space="preserve"> clinical care.</w:t>
      </w:r>
    </w:p>
    <w:p w14:paraId="4BB14BEE" w14:textId="77777777" w:rsidR="00BD17C4" w:rsidRDefault="00BD17C4" w:rsidP="006505A3">
      <w:pPr>
        <w:ind w:left="340"/>
        <w:rPr>
          <w:lang w:val="en-US"/>
        </w:rPr>
      </w:pPr>
    </w:p>
    <w:p w14:paraId="0FCC4233" w14:textId="77777777" w:rsidR="00CB22D8" w:rsidRDefault="00CB22D8" w:rsidP="00634D7B">
      <w:pPr>
        <w:pStyle w:val="Kop2"/>
        <w:tabs>
          <w:tab w:val="clear" w:pos="1701"/>
        </w:tabs>
        <w:spacing w:line="360" w:lineRule="auto"/>
        <w:rPr>
          <w:lang w:val="en-GB"/>
        </w:rPr>
      </w:pPr>
      <w:bookmarkStart w:id="20" w:name="_Toc531952021"/>
      <w:r w:rsidRPr="004236C5">
        <w:rPr>
          <w:lang w:val="en-GB"/>
        </w:rPr>
        <w:t>Dosages, dosage modifications and method of administration</w:t>
      </w:r>
      <w:bookmarkEnd w:id="20"/>
    </w:p>
    <w:p w14:paraId="0249F2C1" w14:textId="658F627F" w:rsidR="00757478" w:rsidRDefault="0033149E" w:rsidP="006505A3">
      <w:pPr>
        <w:ind w:left="340"/>
        <w:rPr>
          <w:lang w:val="en-US"/>
        </w:rPr>
      </w:pPr>
      <w:r w:rsidRPr="00CA1B2C">
        <w:rPr>
          <w:lang w:val="en-US"/>
        </w:rPr>
        <w:t>T</w:t>
      </w:r>
      <w:r w:rsidR="00A350ED">
        <w:rPr>
          <w:lang w:val="en-US"/>
        </w:rPr>
        <w:t>wo capsules of 10 mg</w:t>
      </w:r>
      <w:r w:rsidR="00757478" w:rsidRPr="00CA1B2C">
        <w:rPr>
          <w:lang w:val="en-US"/>
        </w:rPr>
        <w:t xml:space="preserve"> oral</w:t>
      </w:r>
      <w:r w:rsidR="00975294">
        <w:rPr>
          <w:lang w:val="en-US"/>
        </w:rPr>
        <w:t xml:space="preserve"> </w:t>
      </w:r>
      <w:proofErr w:type="spellStart"/>
      <w:r w:rsidR="00975294">
        <w:rPr>
          <w:lang w:val="en-US"/>
        </w:rPr>
        <w:t>N</w:t>
      </w:r>
      <w:r w:rsidR="00A350ED">
        <w:rPr>
          <w:lang w:val="en-US"/>
        </w:rPr>
        <w:t>ifedipine</w:t>
      </w:r>
      <w:proofErr w:type="spellEnd"/>
      <w:r w:rsidR="00975294" w:rsidRPr="00975294">
        <w:rPr>
          <w:rFonts w:cs="Arial"/>
          <w:vertAlign w:val="superscript"/>
          <w:lang w:val="en-US"/>
        </w:rPr>
        <w:t>®</w:t>
      </w:r>
      <w:r w:rsidR="00F23A42">
        <w:rPr>
          <w:lang w:val="en-US"/>
        </w:rPr>
        <w:t xml:space="preserve">, </w:t>
      </w:r>
      <w:r w:rsidR="006E2A7D">
        <w:rPr>
          <w:lang w:val="en-US"/>
        </w:rPr>
        <w:t>60-</w:t>
      </w:r>
      <w:r w:rsidR="00F23A42">
        <w:rPr>
          <w:lang w:val="en-US"/>
        </w:rPr>
        <w:t>30 minutes</w:t>
      </w:r>
      <w:r w:rsidR="00757478" w:rsidRPr="00CA1B2C">
        <w:rPr>
          <w:lang w:val="en-US"/>
        </w:rPr>
        <w:t xml:space="preserve"> before the procedure.</w:t>
      </w:r>
    </w:p>
    <w:p w14:paraId="4DF201F0" w14:textId="4B3D0BF6" w:rsidR="006505A3" w:rsidRPr="00CA1B2C" w:rsidRDefault="006505A3" w:rsidP="006505A3">
      <w:pPr>
        <w:ind w:left="340"/>
        <w:rPr>
          <w:lang w:val="en-US"/>
        </w:rPr>
      </w:pPr>
      <w:r>
        <w:rPr>
          <w:lang w:val="en-US"/>
        </w:rPr>
        <w:t xml:space="preserve">Two 250 mg </w:t>
      </w:r>
      <w:r w:rsidRPr="00CA1B2C">
        <w:rPr>
          <w:lang w:val="en-US"/>
        </w:rPr>
        <w:t>tablet</w:t>
      </w:r>
      <w:r>
        <w:rPr>
          <w:lang w:val="en-US"/>
        </w:rPr>
        <w:t>s</w:t>
      </w:r>
      <w:r w:rsidR="00BA3CD8">
        <w:rPr>
          <w:lang w:val="en-US"/>
        </w:rPr>
        <w:t xml:space="preserve"> of N</w:t>
      </w:r>
      <w:r w:rsidR="00B87B20">
        <w:rPr>
          <w:lang w:val="en-US"/>
        </w:rPr>
        <w:t>aproxen</w:t>
      </w:r>
      <w:r w:rsidR="00BA3CD8" w:rsidRPr="00BA3CD8">
        <w:rPr>
          <w:rFonts w:cs="Arial"/>
          <w:vertAlign w:val="superscript"/>
          <w:lang w:val="en-US"/>
        </w:rPr>
        <w:t>®</w:t>
      </w:r>
      <w:r>
        <w:rPr>
          <w:lang w:val="en-US"/>
        </w:rPr>
        <w:t>, oral, 60-30 minutes</w:t>
      </w:r>
      <w:r w:rsidRPr="00CA1B2C">
        <w:rPr>
          <w:lang w:val="en-US"/>
        </w:rPr>
        <w:t xml:space="preserve"> before the procedure. </w:t>
      </w:r>
    </w:p>
    <w:p w14:paraId="74286D32" w14:textId="309A3A5E" w:rsidR="006505A3" w:rsidRDefault="006505A3" w:rsidP="006505A3">
      <w:pPr>
        <w:ind w:left="340"/>
        <w:rPr>
          <w:lang w:val="en-US"/>
        </w:rPr>
      </w:pPr>
      <w:r>
        <w:rPr>
          <w:lang w:val="en-US"/>
        </w:rPr>
        <w:t>Two placebo tablets</w:t>
      </w:r>
      <w:r w:rsidR="0081372E">
        <w:rPr>
          <w:lang w:val="en-US"/>
        </w:rPr>
        <w:t xml:space="preserve"> of 500 mg each</w:t>
      </w:r>
      <w:r>
        <w:rPr>
          <w:lang w:val="en-US"/>
        </w:rPr>
        <w:t xml:space="preserve">, oral, 60-30 minutes before the procedure. </w:t>
      </w:r>
    </w:p>
    <w:p w14:paraId="2A17765F" w14:textId="77777777" w:rsidR="00BD17C4" w:rsidRPr="00CA1B2C" w:rsidRDefault="00BD17C4" w:rsidP="006505A3">
      <w:pPr>
        <w:ind w:left="340"/>
        <w:rPr>
          <w:lang w:val="en-US"/>
        </w:rPr>
      </w:pPr>
    </w:p>
    <w:p w14:paraId="66EB956F" w14:textId="5846CDAB" w:rsidR="00E73CBD" w:rsidRDefault="00F46E83" w:rsidP="00E73CBD">
      <w:pPr>
        <w:pStyle w:val="Kop2"/>
        <w:tabs>
          <w:tab w:val="clear" w:pos="1701"/>
        </w:tabs>
        <w:spacing w:line="360" w:lineRule="auto"/>
        <w:rPr>
          <w:lang w:val="en-GB"/>
        </w:rPr>
      </w:pPr>
      <w:bookmarkStart w:id="21" w:name="_Toc531952022"/>
      <w:r w:rsidRPr="004236C5">
        <w:rPr>
          <w:lang w:val="en-GB"/>
        </w:rPr>
        <w:t>Preparation and l</w:t>
      </w:r>
      <w:r w:rsidR="00CB22D8" w:rsidRPr="004236C5">
        <w:rPr>
          <w:lang w:val="en-GB"/>
        </w:rPr>
        <w:t>abelling of Investigational Medicinal Produc</w:t>
      </w:r>
      <w:r w:rsidRPr="004236C5">
        <w:rPr>
          <w:lang w:val="en-GB"/>
        </w:rPr>
        <w:t>t</w:t>
      </w:r>
      <w:bookmarkEnd w:id="21"/>
    </w:p>
    <w:p w14:paraId="1499F404" w14:textId="27F3EA03" w:rsidR="00407C26" w:rsidRDefault="000A000F" w:rsidP="006505A3">
      <w:pPr>
        <w:ind w:left="340"/>
        <w:rPr>
          <w:lang w:val="en-GB"/>
        </w:rPr>
      </w:pPr>
      <w:r>
        <w:rPr>
          <w:lang w:val="en-GB"/>
        </w:rPr>
        <w:t>The medication</w:t>
      </w:r>
      <w:r w:rsidR="00B87B20">
        <w:rPr>
          <w:lang w:val="en-GB"/>
        </w:rPr>
        <w:t xml:space="preserve"> for the Netherlands</w:t>
      </w:r>
      <w:r>
        <w:rPr>
          <w:lang w:val="en-GB"/>
        </w:rPr>
        <w:t xml:space="preserve"> will be </w:t>
      </w:r>
      <w:r w:rsidR="00B17350">
        <w:rPr>
          <w:lang w:val="en-GB"/>
        </w:rPr>
        <w:t>made ready for use (packaging and labelling)</w:t>
      </w:r>
      <w:r>
        <w:rPr>
          <w:lang w:val="en-GB"/>
        </w:rPr>
        <w:t xml:space="preserve"> </w:t>
      </w:r>
      <w:r w:rsidR="00407C26">
        <w:rPr>
          <w:lang w:val="en-GB"/>
        </w:rPr>
        <w:t>by the pharmacy of UMC Utrecht (all medication will be delivered by the UMC Utrecht pharmacy). In Belgium, the study team of the Gynaecology Department will label the medication after delivery by the pharmacy of the local hospital (all medication</w:t>
      </w:r>
      <w:r w:rsidR="009D2CC1">
        <w:rPr>
          <w:lang w:val="en-GB"/>
        </w:rPr>
        <w:t xml:space="preserve"> and the placebos</w:t>
      </w:r>
      <w:r w:rsidR="00407C26">
        <w:rPr>
          <w:lang w:val="en-GB"/>
        </w:rPr>
        <w:t xml:space="preserve"> will be delivered by the pharmacy of Ghent University Hospital).</w:t>
      </w:r>
    </w:p>
    <w:p w14:paraId="2F4D0C70" w14:textId="5011C1CE" w:rsidR="000A000F" w:rsidRDefault="000A000F" w:rsidP="006505A3">
      <w:pPr>
        <w:ind w:left="340"/>
        <w:rPr>
          <w:lang w:val="en-GB"/>
        </w:rPr>
      </w:pPr>
      <w:r>
        <w:rPr>
          <w:lang w:val="en-GB"/>
        </w:rPr>
        <w:t xml:space="preserve">The following information will be presented on the </w:t>
      </w:r>
      <w:r w:rsidR="00520C89">
        <w:rPr>
          <w:lang w:val="en-GB"/>
        </w:rPr>
        <w:t xml:space="preserve">secondary </w:t>
      </w:r>
      <w:r>
        <w:rPr>
          <w:lang w:val="en-GB"/>
        </w:rPr>
        <w:t>label</w:t>
      </w:r>
      <w:r w:rsidR="0093320B">
        <w:rPr>
          <w:lang w:val="en-GB"/>
        </w:rPr>
        <w:t xml:space="preserve"> (in D</w:t>
      </w:r>
      <w:r w:rsidR="00520C89">
        <w:rPr>
          <w:lang w:val="en-GB"/>
        </w:rPr>
        <w:t>utch)</w:t>
      </w:r>
      <w:r>
        <w:rPr>
          <w:lang w:val="en-GB"/>
        </w:rPr>
        <w:t>:</w:t>
      </w:r>
    </w:p>
    <w:p w14:paraId="091BD6F0" w14:textId="5B869C3F" w:rsidR="000A000F" w:rsidRDefault="000A000F" w:rsidP="006505A3">
      <w:pPr>
        <w:ind w:left="340"/>
        <w:rPr>
          <w:lang w:val="en-GB"/>
        </w:rPr>
      </w:pPr>
      <w:r>
        <w:rPr>
          <w:lang w:val="en-GB"/>
        </w:rPr>
        <w:t>Name research</w:t>
      </w:r>
      <w:r w:rsidR="00407C26">
        <w:rPr>
          <w:lang w:val="en-GB"/>
        </w:rPr>
        <w:t>er, pharmacological information,</w:t>
      </w:r>
      <w:r>
        <w:rPr>
          <w:lang w:val="en-GB"/>
        </w:rPr>
        <w:t xml:space="preserve"> tablet or capsule, oral administration, name </w:t>
      </w:r>
      <w:r w:rsidR="00520C89">
        <w:rPr>
          <w:lang w:val="en-GB"/>
        </w:rPr>
        <w:t xml:space="preserve">of the drug, </w:t>
      </w:r>
      <w:r>
        <w:rPr>
          <w:lang w:val="en-GB"/>
        </w:rPr>
        <w:t>dosage,</w:t>
      </w:r>
      <w:r w:rsidR="00624243">
        <w:rPr>
          <w:lang w:val="en-GB"/>
        </w:rPr>
        <w:t xml:space="preserve"> </w:t>
      </w:r>
      <w:r w:rsidR="00520C89">
        <w:rPr>
          <w:lang w:val="en-GB"/>
        </w:rPr>
        <w:t>r</w:t>
      </w:r>
      <w:r w:rsidR="00624243">
        <w:rPr>
          <w:lang w:val="en-GB"/>
        </w:rPr>
        <w:t>esearch reference code</w:t>
      </w:r>
      <w:r w:rsidR="00520C89">
        <w:rPr>
          <w:lang w:val="en-GB"/>
        </w:rPr>
        <w:t xml:space="preserve"> (</w:t>
      </w:r>
      <w:proofErr w:type="spellStart"/>
      <w:r w:rsidR="00520C89">
        <w:rPr>
          <w:lang w:val="en-GB"/>
        </w:rPr>
        <w:t>EudraCT</w:t>
      </w:r>
      <w:proofErr w:type="spellEnd"/>
      <w:r w:rsidR="00520C89">
        <w:rPr>
          <w:lang w:val="en-GB"/>
        </w:rPr>
        <w:t>-number)</w:t>
      </w:r>
      <w:r w:rsidR="00624243">
        <w:rPr>
          <w:lang w:val="en-GB"/>
        </w:rPr>
        <w:t xml:space="preserve">, </w:t>
      </w:r>
      <w:r w:rsidR="00520C89">
        <w:rPr>
          <w:lang w:val="en-GB"/>
        </w:rPr>
        <w:t xml:space="preserve">trial </w:t>
      </w:r>
      <w:r w:rsidR="00624243">
        <w:rPr>
          <w:lang w:val="en-GB"/>
        </w:rPr>
        <w:t>subject number, instructions</w:t>
      </w:r>
      <w:r w:rsidR="00520C89">
        <w:rPr>
          <w:lang w:val="en-GB"/>
        </w:rPr>
        <w:t xml:space="preserve"> for use</w:t>
      </w:r>
      <w:r w:rsidR="00624243">
        <w:rPr>
          <w:lang w:val="en-GB"/>
        </w:rPr>
        <w:t xml:space="preserve">, </w:t>
      </w:r>
      <w:r w:rsidR="00407C26">
        <w:rPr>
          <w:lang w:val="en-GB"/>
        </w:rPr>
        <w:t xml:space="preserve">expiration date and the comment that it can be used </w:t>
      </w:r>
      <w:r w:rsidR="00624243">
        <w:rPr>
          <w:lang w:val="en-GB"/>
        </w:rPr>
        <w:t>f</w:t>
      </w:r>
      <w:r w:rsidR="00407C26">
        <w:rPr>
          <w:lang w:val="en-GB"/>
        </w:rPr>
        <w:t>or</w:t>
      </w:r>
      <w:r w:rsidR="00624243">
        <w:rPr>
          <w:lang w:val="en-GB"/>
        </w:rPr>
        <w:t xml:space="preserve"> clinical research</w:t>
      </w:r>
      <w:r w:rsidR="00407C26">
        <w:rPr>
          <w:lang w:val="en-GB"/>
        </w:rPr>
        <w:t xml:space="preserve"> only and that it should be ke</w:t>
      </w:r>
      <w:r w:rsidR="00624243">
        <w:rPr>
          <w:lang w:val="en-GB"/>
        </w:rPr>
        <w:t>p</w:t>
      </w:r>
      <w:r w:rsidR="00407C26">
        <w:rPr>
          <w:lang w:val="en-GB"/>
        </w:rPr>
        <w:t>t</w:t>
      </w:r>
      <w:r w:rsidR="00624243">
        <w:rPr>
          <w:lang w:val="en-GB"/>
        </w:rPr>
        <w:t xml:space="preserve"> away from children. </w:t>
      </w:r>
    </w:p>
    <w:p w14:paraId="6ECDF757" w14:textId="77777777" w:rsidR="00B87B20" w:rsidRPr="000A000F" w:rsidRDefault="00B87B20" w:rsidP="006505A3">
      <w:pPr>
        <w:ind w:left="340"/>
        <w:rPr>
          <w:lang w:val="en-GB"/>
        </w:rPr>
      </w:pPr>
    </w:p>
    <w:p w14:paraId="76D0A10E" w14:textId="77777777" w:rsidR="00CB22D8" w:rsidRDefault="00CB22D8" w:rsidP="00634D7B">
      <w:pPr>
        <w:pStyle w:val="Kop2"/>
        <w:tabs>
          <w:tab w:val="clear" w:pos="1701"/>
        </w:tabs>
        <w:spacing w:line="360" w:lineRule="auto"/>
        <w:rPr>
          <w:lang w:val="en-GB"/>
        </w:rPr>
      </w:pPr>
      <w:bookmarkStart w:id="22" w:name="_Toc531952023"/>
      <w:r w:rsidRPr="004236C5">
        <w:rPr>
          <w:lang w:val="en-GB"/>
        </w:rPr>
        <w:t>Drug accountability</w:t>
      </w:r>
      <w:bookmarkEnd w:id="22"/>
    </w:p>
    <w:p w14:paraId="7D40DFE7" w14:textId="261DC919" w:rsidR="00624243" w:rsidRPr="00493D97" w:rsidRDefault="00624243" w:rsidP="006505A3">
      <w:pPr>
        <w:ind w:left="340"/>
        <w:rPr>
          <w:lang w:val="en-US"/>
        </w:rPr>
      </w:pPr>
      <w:r w:rsidRPr="00493D97">
        <w:rPr>
          <w:lang w:val="en-US"/>
        </w:rPr>
        <w:t xml:space="preserve">The </w:t>
      </w:r>
      <w:r w:rsidR="00493D97" w:rsidRPr="00493D97">
        <w:rPr>
          <w:lang w:val="en-US"/>
        </w:rPr>
        <w:t xml:space="preserve">study medication will be </w:t>
      </w:r>
      <w:r w:rsidR="00B87B20">
        <w:rPr>
          <w:lang w:val="en-US"/>
        </w:rPr>
        <w:t>given</w:t>
      </w:r>
      <w:r w:rsidR="00493D97" w:rsidRPr="00493D97">
        <w:rPr>
          <w:lang w:val="en-US"/>
        </w:rPr>
        <w:t xml:space="preserve"> to the patient by the </w:t>
      </w:r>
      <w:r w:rsidR="0067446E">
        <w:rPr>
          <w:lang w:val="en-US"/>
        </w:rPr>
        <w:t xml:space="preserve">outpatient </w:t>
      </w:r>
      <w:r w:rsidR="00DC30BC">
        <w:rPr>
          <w:lang w:val="en-US"/>
        </w:rPr>
        <w:t>clinic</w:t>
      </w:r>
      <w:r w:rsidR="00B87B20">
        <w:rPr>
          <w:lang w:val="en-US"/>
        </w:rPr>
        <w:t>/study</w:t>
      </w:r>
      <w:r w:rsidR="00DC30BC">
        <w:rPr>
          <w:lang w:val="en-US"/>
        </w:rPr>
        <w:t xml:space="preserve"> </w:t>
      </w:r>
      <w:r w:rsidR="0067446E">
        <w:rPr>
          <w:lang w:val="en-US"/>
        </w:rPr>
        <w:t>nurse</w:t>
      </w:r>
      <w:r w:rsidR="00493D97" w:rsidRPr="00493D97">
        <w:rPr>
          <w:lang w:val="en-US"/>
        </w:rPr>
        <w:t xml:space="preserve"> with verbal</w:t>
      </w:r>
      <w:r w:rsidR="00140A46" w:rsidRPr="00493D97">
        <w:rPr>
          <w:lang w:val="en-US"/>
        </w:rPr>
        <w:t xml:space="preserve"> </w:t>
      </w:r>
      <w:r w:rsidR="00493D97" w:rsidRPr="00493D97">
        <w:rPr>
          <w:lang w:val="en-US"/>
        </w:rPr>
        <w:t>an</w:t>
      </w:r>
      <w:r w:rsidR="00F23A42">
        <w:rPr>
          <w:lang w:val="en-US"/>
        </w:rPr>
        <w:t xml:space="preserve">d written instructions </w:t>
      </w:r>
      <w:r w:rsidR="006E2A7D">
        <w:rPr>
          <w:lang w:val="en-US"/>
        </w:rPr>
        <w:t>60-</w:t>
      </w:r>
      <w:r w:rsidR="00BF3A8D">
        <w:rPr>
          <w:lang w:val="en-US"/>
        </w:rPr>
        <w:t>30 minutes</w:t>
      </w:r>
      <w:r w:rsidR="00B17350">
        <w:rPr>
          <w:lang w:val="en-US"/>
        </w:rPr>
        <w:t xml:space="preserve"> before</w:t>
      </w:r>
      <w:r w:rsidR="00F23A42">
        <w:rPr>
          <w:lang w:val="en-US"/>
        </w:rPr>
        <w:t xml:space="preserve"> the hysteroscopy.</w:t>
      </w:r>
      <w:r w:rsidR="00B87B20">
        <w:rPr>
          <w:lang w:val="en-US"/>
        </w:rPr>
        <w:t xml:space="preserve"> The subject will be blinded (literally).</w:t>
      </w:r>
      <w:r w:rsidR="00F23A42">
        <w:rPr>
          <w:lang w:val="en-US"/>
        </w:rPr>
        <w:t xml:space="preserve"> </w:t>
      </w:r>
    </w:p>
    <w:p w14:paraId="1E4B7751" w14:textId="77777777" w:rsidR="00CB22D8" w:rsidRDefault="00CB22D8" w:rsidP="0048038D">
      <w:pPr>
        <w:spacing w:line="360" w:lineRule="auto"/>
        <w:rPr>
          <w:rFonts w:cs="Arial"/>
          <w:lang w:val="en-GB"/>
        </w:rPr>
      </w:pPr>
    </w:p>
    <w:p w14:paraId="42C94C4B" w14:textId="77777777" w:rsidR="00BD17C4" w:rsidRDefault="00BD17C4">
      <w:pPr>
        <w:tabs>
          <w:tab w:val="clear" w:pos="284"/>
          <w:tab w:val="clear" w:pos="1701"/>
        </w:tabs>
        <w:spacing w:line="240" w:lineRule="auto"/>
        <w:rPr>
          <w:b/>
          <w:lang w:val="en-GB"/>
        </w:rPr>
      </w:pPr>
      <w:r>
        <w:rPr>
          <w:lang w:val="en-GB"/>
        </w:rPr>
        <w:br w:type="page"/>
      </w:r>
    </w:p>
    <w:p w14:paraId="075A44DB" w14:textId="7D8A6ECB" w:rsidR="00CB22D8" w:rsidRPr="004236C5" w:rsidRDefault="00CB22D8" w:rsidP="0033149E">
      <w:pPr>
        <w:pStyle w:val="Kop1"/>
        <w:rPr>
          <w:lang w:val="en-GB"/>
        </w:rPr>
      </w:pPr>
      <w:bookmarkStart w:id="23" w:name="_Toc531952024"/>
      <w:r w:rsidRPr="004236C5">
        <w:rPr>
          <w:lang w:val="en-GB"/>
        </w:rPr>
        <w:lastRenderedPageBreak/>
        <w:t>METHODS</w:t>
      </w:r>
      <w:bookmarkEnd w:id="23"/>
    </w:p>
    <w:p w14:paraId="2D102777" w14:textId="77777777" w:rsidR="00CB22D8" w:rsidRPr="004236C5" w:rsidRDefault="00CB22D8" w:rsidP="004E6390">
      <w:pPr>
        <w:pStyle w:val="Kop2"/>
        <w:tabs>
          <w:tab w:val="clear" w:pos="1701"/>
        </w:tabs>
        <w:spacing w:line="276" w:lineRule="auto"/>
        <w:rPr>
          <w:lang w:val="en-GB"/>
        </w:rPr>
      </w:pPr>
      <w:bookmarkStart w:id="24" w:name="_Toc531952025"/>
      <w:r w:rsidRPr="004236C5">
        <w:rPr>
          <w:lang w:val="en-GB"/>
        </w:rPr>
        <w:t>Study parameters</w:t>
      </w:r>
      <w:r w:rsidR="007E64E8" w:rsidRPr="004236C5">
        <w:rPr>
          <w:lang w:val="en-GB"/>
        </w:rPr>
        <w:t>/endpoints</w:t>
      </w:r>
      <w:bookmarkEnd w:id="24"/>
    </w:p>
    <w:p w14:paraId="5FC6CE44" w14:textId="77777777" w:rsidR="007E64E8" w:rsidRPr="004236C5" w:rsidRDefault="00CB22D8" w:rsidP="004E6390">
      <w:pPr>
        <w:pStyle w:val="Kop3"/>
        <w:tabs>
          <w:tab w:val="clear" w:pos="1701"/>
        </w:tabs>
        <w:spacing w:line="276" w:lineRule="auto"/>
        <w:rPr>
          <w:lang w:val="en-GB"/>
        </w:rPr>
      </w:pPr>
      <w:bookmarkStart w:id="25" w:name="_Toc531952026"/>
      <w:r w:rsidRPr="004236C5">
        <w:rPr>
          <w:lang w:val="en-GB"/>
        </w:rPr>
        <w:t>Main study parameter</w:t>
      </w:r>
      <w:r w:rsidR="007E64E8" w:rsidRPr="004236C5">
        <w:rPr>
          <w:lang w:val="en-GB"/>
        </w:rPr>
        <w:t>/endpoint</w:t>
      </w:r>
      <w:bookmarkEnd w:id="25"/>
    </w:p>
    <w:p w14:paraId="5C6E91A1" w14:textId="11F39F54" w:rsidR="00DE6F52" w:rsidRPr="004236C5" w:rsidRDefault="00DE6F52" w:rsidP="004E6390">
      <w:pPr>
        <w:spacing w:line="276" w:lineRule="auto"/>
        <w:ind w:left="851"/>
        <w:jc w:val="both"/>
        <w:rPr>
          <w:rFonts w:cs="Arial"/>
          <w:lang w:val="en-US"/>
        </w:rPr>
      </w:pPr>
      <w:r w:rsidRPr="004236C5">
        <w:rPr>
          <w:rFonts w:cs="Arial"/>
          <w:lang w:val="en-GB"/>
        </w:rPr>
        <w:t>T</w:t>
      </w:r>
      <w:r w:rsidRPr="004236C5">
        <w:rPr>
          <w:rFonts w:cs="Arial"/>
          <w:lang w:val="en-US"/>
        </w:rPr>
        <w:t xml:space="preserve">he main study parameter will be the intensity of pain. This pain will be measured using a VAS.  </w:t>
      </w:r>
    </w:p>
    <w:p w14:paraId="0D10E945" w14:textId="124E51B6" w:rsidR="00CB22D8" w:rsidRPr="004236C5" w:rsidRDefault="00CB22D8" w:rsidP="00634D7B">
      <w:pPr>
        <w:pStyle w:val="Kop3"/>
        <w:tabs>
          <w:tab w:val="clear" w:pos="1701"/>
        </w:tabs>
        <w:rPr>
          <w:lang w:val="en-GB"/>
        </w:rPr>
      </w:pPr>
      <w:bookmarkStart w:id="26" w:name="_Toc531952027"/>
      <w:r w:rsidRPr="004236C5">
        <w:rPr>
          <w:lang w:val="en-GB"/>
        </w:rPr>
        <w:t>Secondary study parameter</w:t>
      </w:r>
      <w:r w:rsidR="009C5402" w:rsidRPr="004236C5">
        <w:rPr>
          <w:lang w:val="en-GB"/>
        </w:rPr>
        <w:t>s/endpoints</w:t>
      </w:r>
      <w:bookmarkEnd w:id="26"/>
      <w:r w:rsidRPr="004236C5">
        <w:rPr>
          <w:lang w:val="en-GB"/>
        </w:rPr>
        <w:t xml:space="preserve"> </w:t>
      </w:r>
    </w:p>
    <w:p w14:paraId="5CD1A5F3" w14:textId="38AE633F" w:rsidR="007E64E8" w:rsidRPr="008B044E" w:rsidRDefault="00DE6F52" w:rsidP="008B044E">
      <w:pPr>
        <w:pStyle w:val="Geenafstand"/>
        <w:spacing w:line="276" w:lineRule="auto"/>
        <w:ind w:left="851"/>
        <w:rPr>
          <w:rFonts w:ascii="Arial" w:hAnsi="Arial" w:cs="Arial"/>
          <w:lang w:val="en-US" w:eastAsia="nl-NL"/>
        </w:rPr>
      </w:pPr>
      <w:r w:rsidRPr="004236C5">
        <w:rPr>
          <w:rFonts w:ascii="Arial" w:hAnsi="Arial" w:cs="Arial"/>
          <w:lang w:val="en-US" w:eastAsia="nl-NL"/>
        </w:rPr>
        <w:t>Secondary study parameters will be c</w:t>
      </w:r>
      <w:r w:rsidR="002B577D">
        <w:rPr>
          <w:rFonts w:ascii="Arial" w:hAnsi="Arial" w:cs="Arial"/>
          <w:lang w:val="en-US" w:eastAsia="nl-NL"/>
        </w:rPr>
        <w:t xml:space="preserve">omplications and </w:t>
      </w:r>
      <w:r w:rsidR="00A949B1">
        <w:rPr>
          <w:rFonts w:ascii="Arial" w:hAnsi="Arial" w:cs="Arial"/>
          <w:lang w:val="en-US" w:eastAsia="nl-NL"/>
        </w:rPr>
        <w:t>adverse effects</w:t>
      </w:r>
      <w:r w:rsidRPr="004236C5">
        <w:rPr>
          <w:rFonts w:ascii="Arial" w:hAnsi="Arial" w:cs="Arial"/>
          <w:lang w:val="en-US" w:eastAsia="nl-NL"/>
        </w:rPr>
        <w:t xml:space="preserve">. </w:t>
      </w:r>
    </w:p>
    <w:p w14:paraId="71D849B8" w14:textId="7C12E78D" w:rsidR="00CB22D8" w:rsidRPr="004236C5" w:rsidRDefault="00CB22D8" w:rsidP="00634D7B">
      <w:pPr>
        <w:pStyle w:val="Kop3"/>
        <w:tabs>
          <w:tab w:val="clear" w:pos="1701"/>
        </w:tabs>
        <w:rPr>
          <w:lang w:val="en-GB"/>
        </w:rPr>
      </w:pPr>
      <w:bookmarkStart w:id="27" w:name="_Toc531952028"/>
      <w:r w:rsidRPr="004236C5">
        <w:rPr>
          <w:lang w:val="en-GB"/>
        </w:rPr>
        <w:t>Other study parameters</w:t>
      </w:r>
      <w:bookmarkEnd w:id="27"/>
      <w:r w:rsidRPr="004236C5">
        <w:rPr>
          <w:lang w:val="en-GB"/>
        </w:rPr>
        <w:t xml:space="preserve"> </w:t>
      </w:r>
    </w:p>
    <w:p w14:paraId="238EE1FC" w14:textId="746E789A" w:rsidR="00DE6F52" w:rsidRPr="004236C5" w:rsidRDefault="00DE6F52" w:rsidP="00E14886">
      <w:pPr>
        <w:spacing w:line="360" w:lineRule="auto"/>
        <w:ind w:left="851"/>
        <w:rPr>
          <w:rFonts w:cs="Arial"/>
          <w:lang w:val="en-GB"/>
        </w:rPr>
      </w:pPr>
      <w:r w:rsidRPr="004236C5">
        <w:rPr>
          <w:rFonts w:cs="Arial"/>
          <w:lang w:val="en-GB"/>
        </w:rPr>
        <w:t>The following baselin</w:t>
      </w:r>
      <w:r w:rsidR="00C45262">
        <w:rPr>
          <w:rFonts w:cs="Arial"/>
          <w:lang w:val="en-GB"/>
        </w:rPr>
        <w:t>e values will be determined by</w:t>
      </w:r>
      <w:r w:rsidRPr="004236C5">
        <w:rPr>
          <w:rFonts w:cs="Arial"/>
          <w:lang w:val="en-GB"/>
        </w:rPr>
        <w:t xml:space="preserve"> questionnaire</w:t>
      </w:r>
      <w:r w:rsidR="00A350ED">
        <w:rPr>
          <w:rFonts w:cs="Arial"/>
          <w:lang w:val="en-GB"/>
        </w:rPr>
        <w:t xml:space="preserve"> or determined by the principal investigator</w:t>
      </w:r>
      <w:r w:rsidRPr="004236C5">
        <w:rPr>
          <w:rFonts w:cs="Arial"/>
          <w:lang w:val="en-GB"/>
        </w:rPr>
        <w:t xml:space="preserve"> before</w:t>
      </w:r>
      <w:r w:rsidR="00A350ED">
        <w:rPr>
          <w:rFonts w:cs="Arial"/>
          <w:lang w:val="en-GB"/>
        </w:rPr>
        <w:t xml:space="preserve"> and during</w:t>
      </w:r>
      <w:r w:rsidRPr="004236C5">
        <w:rPr>
          <w:rFonts w:cs="Arial"/>
          <w:lang w:val="en-GB"/>
        </w:rPr>
        <w:t xml:space="preserve"> the hysteroscopy: </w:t>
      </w:r>
      <w:r w:rsidR="007271BB">
        <w:rPr>
          <w:rFonts w:cs="Arial"/>
          <w:lang w:val="en-GB"/>
        </w:rPr>
        <w:t xml:space="preserve">age, BMI, ethnicity, </w:t>
      </w:r>
      <w:r w:rsidR="00BA54C8">
        <w:rPr>
          <w:rFonts w:cs="Arial"/>
          <w:lang w:val="en-GB"/>
        </w:rPr>
        <w:t>history of smoking</w:t>
      </w:r>
      <w:r w:rsidR="007271BB">
        <w:rPr>
          <w:rFonts w:cs="Arial"/>
          <w:lang w:val="en-GB"/>
        </w:rPr>
        <w:t xml:space="preserve">, </w:t>
      </w:r>
      <w:r w:rsidR="004E6390">
        <w:rPr>
          <w:rFonts w:cs="Arial"/>
          <w:lang w:val="en-GB"/>
        </w:rPr>
        <w:t xml:space="preserve">pre- or postmenopausal, nulliparous or multiparous, </w:t>
      </w:r>
      <w:r w:rsidR="00B87B20">
        <w:rPr>
          <w:rFonts w:cs="Arial"/>
          <w:lang w:val="en-GB"/>
        </w:rPr>
        <w:t xml:space="preserve">history of </w:t>
      </w:r>
      <w:r w:rsidR="004E6390">
        <w:rPr>
          <w:rFonts w:cs="Arial"/>
          <w:lang w:val="en-GB"/>
        </w:rPr>
        <w:t>vaginal delivery</w:t>
      </w:r>
      <w:r w:rsidR="004E0512">
        <w:rPr>
          <w:rFonts w:cs="Arial"/>
          <w:lang w:val="en-GB"/>
        </w:rPr>
        <w:t xml:space="preserve"> or caesarean section</w:t>
      </w:r>
      <w:r w:rsidR="004E6390">
        <w:rPr>
          <w:rFonts w:cs="Arial"/>
          <w:lang w:val="en-GB"/>
        </w:rPr>
        <w:t xml:space="preserve">, </w:t>
      </w:r>
      <w:r w:rsidR="00CB0305">
        <w:rPr>
          <w:rFonts w:cs="Arial"/>
          <w:lang w:val="en-GB"/>
        </w:rPr>
        <w:t xml:space="preserve">history of dysmenorrhoea, </w:t>
      </w:r>
      <w:r w:rsidR="007271BB">
        <w:rPr>
          <w:rFonts w:cs="Arial"/>
          <w:lang w:val="en-GB"/>
        </w:rPr>
        <w:t>history of miscarriage or ab</w:t>
      </w:r>
      <w:r w:rsidR="00BA54C8">
        <w:rPr>
          <w:rFonts w:cs="Arial"/>
          <w:lang w:val="en-GB"/>
        </w:rPr>
        <w:t>ortion, history of extra uterine</w:t>
      </w:r>
      <w:r w:rsidR="007271BB">
        <w:rPr>
          <w:rFonts w:cs="Arial"/>
          <w:lang w:val="en-GB"/>
        </w:rPr>
        <w:t xml:space="preserve"> gravity, </w:t>
      </w:r>
      <w:r w:rsidR="00CB0305">
        <w:rPr>
          <w:rFonts w:cs="Arial"/>
          <w:lang w:val="en-GB"/>
        </w:rPr>
        <w:t xml:space="preserve">history of a congenital deformation or a chronic disease, </w:t>
      </w:r>
      <w:r w:rsidR="007271BB">
        <w:rPr>
          <w:rFonts w:cs="Arial"/>
          <w:lang w:val="en-GB"/>
        </w:rPr>
        <w:t xml:space="preserve">history of operations, </w:t>
      </w:r>
      <w:r w:rsidR="004E6390">
        <w:rPr>
          <w:rFonts w:cs="Arial"/>
          <w:lang w:val="en-GB"/>
        </w:rPr>
        <w:t>indication for hysteroscopy, symptoms at baseline</w:t>
      </w:r>
      <w:r w:rsidR="004E0512">
        <w:rPr>
          <w:rFonts w:cs="Arial"/>
          <w:lang w:val="en-GB"/>
        </w:rPr>
        <w:t>.</w:t>
      </w:r>
    </w:p>
    <w:p w14:paraId="04D32771" w14:textId="3F80BE79" w:rsidR="00CB22D8" w:rsidRPr="004236C5" w:rsidRDefault="00CB22D8" w:rsidP="00634D7B">
      <w:pPr>
        <w:spacing w:line="360" w:lineRule="auto"/>
        <w:rPr>
          <w:rFonts w:cs="Arial"/>
          <w:lang w:val="en-GB"/>
        </w:rPr>
      </w:pPr>
    </w:p>
    <w:p w14:paraId="339CBCD2" w14:textId="77777777" w:rsidR="00CB22D8" w:rsidRPr="004236C5" w:rsidRDefault="00CB22D8" w:rsidP="00634D7B">
      <w:pPr>
        <w:pStyle w:val="Kop2"/>
        <w:tabs>
          <w:tab w:val="clear" w:pos="1701"/>
        </w:tabs>
        <w:spacing w:line="360" w:lineRule="auto"/>
        <w:rPr>
          <w:lang w:val="en-GB"/>
        </w:rPr>
      </w:pPr>
      <w:bookmarkStart w:id="28" w:name="_Toc531952029"/>
      <w:r w:rsidRPr="004236C5">
        <w:rPr>
          <w:lang w:val="en-GB"/>
        </w:rPr>
        <w:t>Randomisation, blinding and treatment allocation</w:t>
      </w:r>
      <w:bookmarkEnd w:id="28"/>
    </w:p>
    <w:p w14:paraId="0FE5E73B" w14:textId="78DE5A87" w:rsidR="002A0576" w:rsidRDefault="004E0512" w:rsidP="00493D97">
      <w:pPr>
        <w:ind w:left="851"/>
        <w:rPr>
          <w:rStyle w:val="comp-read-only"/>
          <w:rFonts w:ascii="Arial" w:hAnsi="Arial" w:cs="Arial"/>
          <w:bCs/>
          <w:lang w:val="en-US"/>
        </w:rPr>
      </w:pPr>
      <w:r>
        <w:rPr>
          <w:rStyle w:val="comp-read-only"/>
          <w:rFonts w:ascii="Arial" w:hAnsi="Arial" w:cs="Arial"/>
          <w:bCs/>
          <w:lang w:val="en-US"/>
        </w:rPr>
        <w:t xml:space="preserve">This will be a </w:t>
      </w:r>
      <w:r w:rsidR="00360486">
        <w:rPr>
          <w:rStyle w:val="comp-read-only"/>
          <w:rFonts w:ascii="Arial" w:hAnsi="Arial" w:cs="Arial"/>
          <w:bCs/>
          <w:lang w:val="en-US"/>
        </w:rPr>
        <w:t>single</w:t>
      </w:r>
      <w:r>
        <w:rPr>
          <w:rStyle w:val="comp-read-only"/>
          <w:rFonts w:ascii="Arial" w:hAnsi="Arial" w:cs="Arial"/>
          <w:bCs/>
          <w:lang w:val="en-US"/>
        </w:rPr>
        <w:t>-blinded randomized pilot</w:t>
      </w:r>
      <w:r w:rsidR="00360486">
        <w:rPr>
          <w:rStyle w:val="comp-read-only"/>
          <w:rFonts w:ascii="Arial" w:hAnsi="Arial" w:cs="Arial"/>
          <w:bCs/>
          <w:lang w:val="en-US"/>
        </w:rPr>
        <w:t xml:space="preserve"> study</w:t>
      </w:r>
      <w:r w:rsidR="00493D97">
        <w:rPr>
          <w:rStyle w:val="comp-read-only"/>
          <w:rFonts w:ascii="Arial" w:hAnsi="Arial" w:cs="Arial"/>
          <w:bCs/>
          <w:lang w:val="en-US"/>
        </w:rPr>
        <w:t>.</w:t>
      </w:r>
      <w:r w:rsidR="00BF3A8D">
        <w:rPr>
          <w:rStyle w:val="comp-read-only"/>
          <w:rFonts w:ascii="Arial" w:hAnsi="Arial" w:cs="Arial"/>
          <w:bCs/>
          <w:lang w:val="en-US"/>
        </w:rPr>
        <w:t xml:space="preserve"> </w:t>
      </w:r>
      <w:r w:rsidR="009D2CC1">
        <w:rPr>
          <w:rStyle w:val="comp-read-only"/>
          <w:rFonts w:ascii="Arial" w:hAnsi="Arial" w:cs="Arial"/>
          <w:bCs/>
          <w:lang w:val="en-US"/>
        </w:rPr>
        <w:t>Randomization will be performed in the local clinic by o</w:t>
      </w:r>
      <w:r w:rsidR="00360486">
        <w:rPr>
          <w:rStyle w:val="comp-read-only"/>
          <w:rFonts w:ascii="Arial" w:hAnsi="Arial" w:cs="Arial"/>
          <w:bCs/>
          <w:lang w:val="en-US"/>
        </w:rPr>
        <w:t>ne of the</w:t>
      </w:r>
      <w:r w:rsidR="00BF3A8D">
        <w:rPr>
          <w:rStyle w:val="comp-read-only"/>
          <w:rFonts w:ascii="Arial" w:hAnsi="Arial" w:cs="Arial"/>
          <w:bCs/>
          <w:lang w:val="en-US"/>
        </w:rPr>
        <w:t xml:space="preserve"> </w:t>
      </w:r>
      <w:r w:rsidR="00A548D4">
        <w:rPr>
          <w:rStyle w:val="comp-read-only"/>
          <w:rFonts w:ascii="Arial" w:hAnsi="Arial" w:cs="Arial"/>
          <w:bCs/>
          <w:lang w:val="en-US"/>
        </w:rPr>
        <w:t>investigator</w:t>
      </w:r>
      <w:r w:rsidR="00360486">
        <w:rPr>
          <w:rStyle w:val="comp-read-only"/>
          <w:rFonts w:ascii="Arial" w:hAnsi="Arial" w:cs="Arial"/>
          <w:bCs/>
          <w:lang w:val="en-US"/>
        </w:rPr>
        <w:t>s</w:t>
      </w:r>
      <w:r w:rsidR="009D2CC1">
        <w:rPr>
          <w:rStyle w:val="comp-read-only"/>
          <w:rFonts w:ascii="Arial" w:hAnsi="Arial" w:cs="Arial"/>
          <w:bCs/>
          <w:lang w:val="en-US"/>
        </w:rPr>
        <w:t xml:space="preserve">. </w:t>
      </w:r>
      <w:r>
        <w:rPr>
          <w:rStyle w:val="comp-read-only"/>
          <w:rFonts w:ascii="Arial" w:hAnsi="Arial" w:cs="Arial"/>
          <w:bCs/>
          <w:lang w:val="en-US"/>
        </w:rPr>
        <w:t xml:space="preserve">The </w:t>
      </w:r>
      <w:r w:rsidR="00DC30BC">
        <w:rPr>
          <w:rStyle w:val="comp-read-only"/>
          <w:rFonts w:ascii="Arial" w:hAnsi="Arial" w:cs="Arial"/>
          <w:bCs/>
          <w:lang w:val="en-US"/>
        </w:rPr>
        <w:t>outpatient clinic</w:t>
      </w:r>
      <w:r w:rsidR="00B87B20">
        <w:rPr>
          <w:rStyle w:val="comp-read-only"/>
          <w:rFonts w:ascii="Arial" w:hAnsi="Arial" w:cs="Arial"/>
          <w:bCs/>
          <w:lang w:val="en-US"/>
        </w:rPr>
        <w:t>/study</w:t>
      </w:r>
      <w:r w:rsidR="00DC30BC">
        <w:rPr>
          <w:rStyle w:val="comp-read-only"/>
          <w:rFonts w:ascii="Arial" w:hAnsi="Arial" w:cs="Arial"/>
          <w:bCs/>
          <w:lang w:val="en-US"/>
        </w:rPr>
        <w:t xml:space="preserve"> nurse</w:t>
      </w:r>
      <w:r>
        <w:rPr>
          <w:rStyle w:val="comp-read-only"/>
          <w:rFonts w:ascii="Arial" w:hAnsi="Arial" w:cs="Arial"/>
          <w:bCs/>
          <w:lang w:val="en-US"/>
        </w:rPr>
        <w:t xml:space="preserve"> will give the parti</w:t>
      </w:r>
      <w:r w:rsidR="00BF3A8D">
        <w:rPr>
          <w:rStyle w:val="comp-read-only"/>
          <w:rFonts w:ascii="Arial" w:hAnsi="Arial" w:cs="Arial"/>
          <w:bCs/>
          <w:lang w:val="en-US"/>
        </w:rPr>
        <w:t xml:space="preserve">cipating women the </w:t>
      </w:r>
      <w:proofErr w:type="spellStart"/>
      <w:r w:rsidR="00BF3A8D">
        <w:rPr>
          <w:rStyle w:val="comp-read-only"/>
          <w:rFonts w:ascii="Arial" w:hAnsi="Arial" w:cs="Arial"/>
          <w:bCs/>
          <w:lang w:val="en-US"/>
        </w:rPr>
        <w:t>nifedipine</w:t>
      </w:r>
      <w:proofErr w:type="spellEnd"/>
      <w:r w:rsidR="00BF3A8D">
        <w:rPr>
          <w:rStyle w:val="comp-read-only"/>
          <w:rFonts w:ascii="Arial" w:hAnsi="Arial" w:cs="Arial"/>
          <w:bCs/>
          <w:lang w:val="en-US"/>
        </w:rPr>
        <w:t>,</w:t>
      </w:r>
      <w:r>
        <w:rPr>
          <w:rStyle w:val="comp-read-only"/>
          <w:rFonts w:ascii="Arial" w:hAnsi="Arial" w:cs="Arial"/>
          <w:bCs/>
          <w:lang w:val="en-US"/>
        </w:rPr>
        <w:t xml:space="preserve"> naproxen</w:t>
      </w:r>
      <w:r w:rsidR="00BF3A8D">
        <w:rPr>
          <w:rStyle w:val="comp-read-only"/>
          <w:rFonts w:ascii="Arial" w:hAnsi="Arial" w:cs="Arial"/>
          <w:bCs/>
          <w:lang w:val="en-US"/>
        </w:rPr>
        <w:t xml:space="preserve"> or placebo capsules</w:t>
      </w:r>
      <w:r w:rsidR="006E2A7D">
        <w:rPr>
          <w:rStyle w:val="comp-read-only"/>
          <w:rFonts w:ascii="Arial" w:hAnsi="Arial" w:cs="Arial"/>
          <w:bCs/>
          <w:lang w:val="en-US"/>
        </w:rPr>
        <w:t xml:space="preserve"> or tablets 60-30</w:t>
      </w:r>
      <w:r>
        <w:rPr>
          <w:rStyle w:val="comp-read-only"/>
          <w:rFonts w:ascii="Arial" w:hAnsi="Arial" w:cs="Arial"/>
          <w:bCs/>
          <w:lang w:val="en-US"/>
        </w:rPr>
        <w:t xml:space="preserve"> minutes before the hysteroscopy</w:t>
      </w:r>
      <w:r w:rsidRPr="00D46763">
        <w:rPr>
          <w:rStyle w:val="comp-read-only"/>
          <w:rFonts w:ascii="Arial" w:hAnsi="Arial" w:cs="Arial"/>
          <w:bCs/>
          <w:color w:val="000000" w:themeColor="text1"/>
          <w:lang w:val="en-US"/>
        </w:rPr>
        <w:t xml:space="preserve">. </w:t>
      </w:r>
      <w:r w:rsidR="00CD5B34">
        <w:rPr>
          <w:rStyle w:val="comp-read-only"/>
          <w:rFonts w:ascii="Arial" w:hAnsi="Arial" w:cs="Arial"/>
          <w:bCs/>
          <w:color w:val="000000" w:themeColor="text1"/>
          <w:lang w:val="en-US"/>
        </w:rPr>
        <w:t>The principal investigator will not be with the patient during the administration of the investigational produc</w:t>
      </w:r>
      <w:r w:rsidR="00360486">
        <w:rPr>
          <w:rStyle w:val="comp-read-only"/>
          <w:rFonts w:ascii="Arial" w:hAnsi="Arial" w:cs="Arial"/>
          <w:bCs/>
          <w:color w:val="000000" w:themeColor="text1"/>
          <w:lang w:val="en-US"/>
        </w:rPr>
        <w:t>ts. Since we do not have the resourc</w:t>
      </w:r>
      <w:r w:rsidR="00CD5B34">
        <w:rPr>
          <w:rStyle w:val="comp-read-only"/>
          <w:rFonts w:ascii="Arial" w:hAnsi="Arial" w:cs="Arial"/>
          <w:bCs/>
          <w:color w:val="000000" w:themeColor="text1"/>
          <w:lang w:val="en-US"/>
        </w:rPr>
        <w:t>es to create identical capsules</w:t>
      </w:r>
      <w:r w:rsidR="00360486">
        <w:rPr>
          <w:rStyle w:val="comp-read-only"/>
          <w:rFonts w:ascii="Arial" w:hAnsi="Arial" w:cs="Arial"/>
          <w:bCs/>
          <w:color w:val="000000" w:themeColor="text1"/>
          <w:lang w:val="en-US"/>
        </w:rPr>
        <w:t>,</w:t>
      </w:r>
      <w:r w:rsidR="00CD5B34">
        <w:rPr>
          <w:rStyle w:val="comp-read-only"/>
          <w:rFonts w:ascii="Arial" w:hAnsi="Arial" w:cs="Arial"/>
          <w:bCs/>
          <w:color w:val="000000" w:themeColor="text1"/>
          <w:lang w:val="en-US"/>
        </w:rPr>
        <w:t xml:space="preserve"> the patients will be </w:t>
      </w:r>
      <w:r w:rsidR="00FE433A">
        <w:rPr>
          <w:rStyle w:val="comp-read-only"/>
          <w:rFonts w:ascii="Arial" w:hAnsi="Arial" w:cs="Arial"/>
          <w:bCs/>
          <w:color w:val="000000" w:themeColor="text1"/>
          <w:lang w:val="en-US"/>
        </w:rPr>
        <w:t xml:space="preserve">blindfolded </w:t>
      </w:r>
      <w:r w:rsidR="00DC30BC">
        <w:rPr>
          <w:rStyle w:val="comp-read-only"/>
          <w:rFonts w:ascii="Arial" w:hAnsi="Arial" w:cs="Arial"/>
          <w:bCs/>
          <w:color w:val="000000" w:themeColor="text1"/>
          <w:lang w:val="en-US"/>
        </w:rPr>
        <w:t>before taking the investigational products</w:t>
      </w:r>
      <w:r w:rsidR="00CD5B34">
        <w:rPr>
          <w:rStyle w:val="comp-read-only"/>
          <w:rFonts w:ascii="Arial" w:hAnsi="Arial" w:cs="Arial"/>
          <w:bCs/>
          <w:color w:val="000000" w:themeColor="text1"/>
          <w:lang w:val="en-US"/>
        </w:rPr>
        <w:t>.</w:t>
      </w:r>
      <w:r w:rsidR="00FB5217">
        <w:rPr>
          <w:rStyle w:val="comp-read-only"/>
          <w:rFonts w:ascii="Arial" w:hAnsi="Arial" w:cs="Arial"/>
          <w:bCs/>
          <w:color w:val="000000" w:themeColor="text1"/>
          <w:lang w:val="en-US"/>
        </w:rPr>
        <w:t xml:space="preserve"> </w:t>
      </w:r>
      <w:r w:rsidR="00CD5B34">
        <w:rPr>
          <w:rStyle w:val="comp-read-only"/>
          <w:rFonts w:ascii="Arial" w:hAnsi="Arial" w:cs="Arial"/>
          <w:bCs/>
          <w:color w:val="000000" w:themeColor="text1"/>
          <w:lang w:val="en-US"/>
        </w:rPr>
        <w:t>We expect that the patients will not be able to differentiate between the inve</w:t>
      </w:r>
      <w:r w:rsidR="003975F7">
        <w:rPr>
          <w:rStyle w:val="comp-read-only"/>
          <w:rFonts w:ascii="Arial" w:hAnsi="Arial" w:cs="Arial"/>
          <w:bCs/>
          <w:color w:val="000000" w:themeColor="text1"/>
          <w:lang w:val="en-US"/>
        </w:rPr>
        <w:t>stigational products when they d</w:t>
      </w:r>
      <w:r w:rsidR="00DC30BC">
        <w:rPr>
          <w:rStyle w:val="comp-read-only"/>
          <w:rFonts w:ascii="Arial" w:hAnsi="Arial" w:cs="Arial"/>
          <w:bCs/>
          <w:color w:val="000000" w:themeColor="text1"/>
          <w:lang w:val="en-US"/>
        </w:rPr>
        <w:t>o not</w:t>
      </w:r>
      <w:r w:rsidR="00CD5B34">
        <w:rPr>
          <w:rStyle w:val="comp-read-only"/>
          <w:rFonts w:ascii="Arial" w:hAnsi="Arial" w:cs="Arial"/>
          <w:bCs/>
          <w:color w:val="000000" w:themeColor="text1"/>
          <w:lang w:val="en-US"/>
        </w:rPr>
        <w:t xml:space="preserve"> see the </w:t>
      </w:r>
      <w:r w:rsidR="00DC30BC">
        <w:rPr>
          <w:rStyle w:val="comp-read-only"/>
          <w:rFonts w:ascii="Arial" w:hAnsi="Arial" w:cs="Arial"/>
          <w:bCs/>
          <w:color w:val="000000" w:themeColor="text1"/>
          <w:lang w:val="en-US"/>
        </w:rPr>
        <w:t>products</w:t>
      </w:r>
      <w:r w:rsidR="00CD5B34">
        <w:rPr>
          <w:rStyle w:val="comp-read-only"/>
          <w:rFonts w:ascii="Arial" w:hAnsi="Arial" w:cs="Arial"/>
          <w:bCs/>
          <w:color w:val="000000" w:themeColor="text1"/>
          <w:lang w:val="en-US"/>
        </w:rPr>
        <w:t xml:space="preserve">.  </w:t>
      </w:r>
    </w:p>
    <w:p w14:paraId="0B115941" w14:textId="26CDD873" w:rsidR="00E739D4" w:rsidRDefault="00997C35" w:rsidP="00493D97">
      <w:pPr>
        <w:ind w:left="851"/>
        <w:rPr>
          <w:rStyle w:val="comp-read-only"/>
          <w:rFonts w:ascii="Arial" w:hAnsi="Arial" w:cs="Arial"/>
          <w:bCs/>
          <w:lang w:val="en-US"/>
        </w:rPr>
      </w:pPr>
      <w:r>
        <w:rPr>
          <w:rStyle w:val="comp-read-only"/>
          <w:rFonts w:ascii="Arial" w:hAnsi="Arial" w:cs="Arial"/>
          <w:bCs/>
          <w:lang w:val="en-US"/>
        </w:rPr>
        <w:t xml:space="preserve">A sealed list with the codes of the study medication will be available to the principal investigator. </w:t>
      </w:r>
      <w:r w:rsidR="002A0576">
        <w:rPr>
          <w:rStyle w:val="comp-read-only"/>
          <w:rFonts w:ascii="Arial" w:hAnsi="Arial" w:cs="Arial"/>
          <w:bCs/>
          <w:lang w:val="en-US"/>
        </w:rPr>
        <w:t xml:space="preserve">Only the principal investigator will have access to the </w:t>
      </w:r>
      <w:proofErr w:type="spellStart"/>
      <w:r w:rsidR="002A0576">
        <w:rPr>
          <w:rStyle w:val="comp-read-only"/>
          <w:rFonts w:ascii="Arial" w:hAnsi="Arial" w:cs="Arial"/>
          <w:bCs/>
          <w:lang w:val="en-US"/>
        </w:rPr>
        <w:t>deblinding</w:t>
      </w:r>
      <w:proofErr w:type="spellEnd"/>
      <w:r w:rsidR="002A0576">
        <w:rPr>
          <w:rStyle w:val="comp-read-only"/>
          <w:rFonts w:ascii="Arial" w:hAnsi="Arial" w:cs="Arial"/>
          <w:bCs/>
          <w:lang w:val="en-US"/>
        </w:rPr>
        <w:t xml:space="preserve"> codes. </w:t>
      </w:r>
      <w:r>
        <w:rPr>
          <w:rStyle w:val="comp-read-only"/>
          <w:rFonts w:ascii="Arial" w:hAnsi="Arial" w:cs="Arial"/>
          <w:bCs/>
          <w:lang w:val="en-US"/>
        </w:rPr>
        <w:t>In case a patient is sus</w:t>
      </w:r>
      <w:r w:rsidR="002B577D">
        <w:rPr>
          <w:rStyle w:val="comp-read-only"/>
          <w:rFonts w:ascii="Arial" w:hAnsi="Arial" w:cs="Arial"/>
          <w:bCs/>
          <w:lang w:val="en-US"/>
        </w:rPr>
        <w:t xml:space="preserve">pected of having </w:t>
      </w:r>
      <w:r w:rsidR="006C62F8">
        <w:rPr>
          <w:rStyle w:val="comp-read-only"/>
          <w:rFonts w:ascii="Arial" w:hAnsi="Arial" w:cs="Arial"/>
          <w:bCs/>
          <w:lang w:val="en-US"/>
        </w:rPr>
        <w:t xml:space="preserve">serious </w:t>
      </w:r>
      <w:r w:rsidR="00A949B1">
        <w:rPr>
          <w:rStyle w:val="comp-read-only"/>
          <w:rFonts w:ascii="Arial" w:hAnsi="Arial" w:cs="Arial"/>
          <w:bCs/>
          <w:lang w:val="en-US"/>
        </w:rPr>
        <w:t>adverse effects</w:t>
      </w:r>
      <w:r>
        <w:rPr>
          <w:rStyle w:val="comp-read-only"/>
          <w:rFonts w:ascii="Arial" w:hAnsi="Arial" w:cs="Arial"/>
          <w:bCs/>
          <w:lang w:val="en-US"/>
        </w:rPr>
        <w:t xml:space="preserve"> that might be due to </w:t>
      </w:r>
      <w:r w:rsidR="006C62F8">
        <w:rPr>
          <w:rStyle w:val="comp-read-only"/>
          <w:rFonts w:ascii="Arial" w:hAnsi="Arial" w:cs="Arial"/>
          <w:bCs/>
          <w:lang w:val="en-US"/>
        </w:rPr>
        <w:t xml:space="preserve">the </w:t>
      </w:r>
      <w:r w:rsidR="00DC30BC">
        <w:rPr>
          <w:rStyle w:val="comp-read-only"/>
          <w:rFonts w:ascii="Arial" w:hAnsi="Arial" w:cs="Arial"/>
          <w:bCs/>
          <w:lang w:val="en-US"/>
        </w:rPr>
        <w:t>investigational product</w:t>
      </w:r>
      <w:r w:rsidR="006C62F8">
        <w:rPr>
          <w:rStyle w:val="comp-read-only"/>
          <w:rFonts w:ascii="Arial" w:hAnsi="Arial" w:cs="Arial"/>
          <w:bCs/>
          <w:lang w:val="en-US"/>
        </w:rPr>
        <w:t xml:space="preserve"> taken</w:t>
      </w:r>
      <w:r w:rsidR="00DC30BC">
        <w:rPr>
          <w:rStyle w:val="comp-read-only"/>
          <w:rFonts w:ascii="Arial" w:hAnsi="Arial" w:cs="Arial"/>
          <w:bCs/>
          <w:lang w:val="en-US"/>
        </w:rPr>
        <w:t>,</w:t>
      </w:r>
      <w:r>
        <w:rPr>
          <w:rStyle w:val="comp-read-only"/>
          <w:rFonts w:ascii="Arial" w:hAnsi="Arial" w:cs="Arial"/>
          <w:bCs/>
          <w:lang w:val="en-US"/>
        </w:rPr>
        <w:t xml:space="preserve"> the code for the study medication can be </w:t>
      </w:r>
      <w:r w:rsidR="00DB109F">
        <w:rPr>
          <w:rStyle w:val="comp-read-only"/>
          <w:rFonts w:ascii="Arial" w:hAnsi="Arial" w:cs="Arial"/>
          <w:bCs/>
          <w:lang w:val="en-US"/>
        </w:rPr>
        <w:t xml:space="preserve">unblinded </w:t>
      </w:r>
      <w:r>
        <w:rPr>
          <w:rStyle w:val="comp-read-only"/>
          <w:rFonts w:ascii="Arial" w:hAnsi="Arial" w:cs="Arial"/>
          <w:bCs/>
          <w:lang w:val="en-US"/>
        </w:rPr>
        <w:t xml:space="preserve">by the principal investigator. </w:t>
      </w:r>
    </w:p>
    <w:p w14:paraId="551A282B" w14:textId="555509F7" w:rsidR="00F44964" w:rsidRPr="004236C5" w:rsidRDefault="00F44964" w:rsidP="00493D97">
      <w:pPr>
        <w:ind w:left="851"/>
        <w:rPr>
          <w:rFonts w:cs="Arial"/>
          <w:lang w:val="en-GB"/>
        </w:rPr>
      </w:pPr>
    </w:p>
    <w:p w14:paraId="3399DA05" w14:textId="77777777" w:rsidR="00A95B58" w:rsidRPr="004236C5" w:rsidRDefault="00A95B58" w:rsidP="00A95B58">
      <w:pPr>
        <w:pStyle w:val="Kop2"/>
        <w:tabs>
          <w:tab w:val="clear" w:pos="1701"/>
        </w:tabs>
        <w:spacing w:line="360" w:lineRule="auto"/>
        <w:rPr>
          <w:lang w:val="en-GB"/>
        </w:rPr>
      </w:pPr>
      <w:bookmarkStart w:id="29" w:name="_Toc531952030"/>
      <w:r w:rsidRPr="004236C5">
        <w:rPr>
          <w:lang w:val="en-GB"/>
        </w:rPr>
        <w:t>Study procedures</w:t>
      </w:r>
      <w:bookmarkEnd w:id="29"/>
    </w:p>
    <w:p w14:paraId="3423D948" w14:textId="31DB272C" w:rsidR="00E31268" w:rsidRDefault="0001727E" w:rsidP="00DE6F52">
      <w:pPr>
        <w:pStyle w:val="Geenafstand"/>
        <w:spacing w:line="276" w:lineRule="auto"/>
        <w:ind w:left="851"/>
        <w:rPr>
          <w:rFonts w:ascii="Arial" w:hAnsi="Arial" w:cs="Arial"/>
          <w:lang w:val="en-US" w:eastAsia="nl-NL"/>
        </w:rPr>
      </w:pPr>
      <w:r>
        <w:rPr>
          <w:rFonts w:ascii="Arial" w:hAnsi="Arial" w:cs="Arial"/>
          <w:lang w:val="en-US" w:eastAsia="nl-NL"/>
        </w:rPr>
        <w:t xml:space="preserve">The principal investigator determines the indication for hysteroscopy at presentation. Patients are </w:t>
      </w:r>
      <w:r w:rsidR="00E31268">
        <w:rPr>
          <w:rFonts w:ascii="Arial" w:hAnsi="Arial" w:cs="Arial"/>
          <w:lang w:val="en-US" w:eastAsia="nl-NL"/>
        </w:rPr>
        <w:t xml:space="preserve">asked to participate in the study. If they give their informed consent </w:t>
      </w:r>
      <w:r>
        <w:rPr>
          <w:rFonts w:ascii="Arial" w:hAnsi="Arial" w:cs="Arial"/>
          <w:lang w:val="en-US" w:eastAsia="nl-NL"/>
        </w:rPr>
        <w:t xml:space="preserve">the patient is handed a questionnaire to determine if there are exclusion criteria applicable. </w:t>
      </w:r>
      <w:r w:rsidR="002A0576">
        <w:rPr>
          <w:rFonts w:ascii="Arial" w:hAnsi="Arial" w:cs="Arial"/>
          <w:lang w:val="en-US" w:eastAsia="nl-NL"/>
        </w:rPr>
        <w:t>This questionnaire also determines the baselin</w:t>
      </w:r>
      <w:r w:rsidR="00BF3A8D">
        <w:rPr>
          <w:rFonts w:ascii="Arial" w:hAnsi="Arial" w:cs="Arial"/>
          <w:lang w:val="en-US" w:eastAsia="nl-NL"/>
        </w:rPr>
        <w:t>e characteristics</w:t>
      </w:r>
      <w:r w:rsidR="00DC30BC">
        <w:rPr>
          <w:rFonts w:ascii="Arial" w:hAnsi="Arial" w:cs="Arial"/>
          <w:lang w:val="en-US" w:eastAsia="nl-NL"/>
        </w:rPr>
        <w:t>, mentioned in paragraph 7</w:t>
      </w:r>
      <w:r w:rsidR="002A0576">
        <w:rPr>
          <w:rFonts w:ascii="Arial" w:hAnsi="Arial" w:cs="Arial"/>
          <w:lang w:val="en-US" w:eastAsia="nl-NL"/>
        </w:rPr>
        <w:t xml:space="preserve">.1.3. </w:t>
      </w:r>
      <w:r>
        <w:rPr>
          <w:rFonts w:ascii="Arial" w:hAnsi="Arial" w:cs="Arial"/>
          <w:lang w:val="en-US" w:eastAsia="nl-NL"/>
        </w:rPr>
        <w:t xml:space="preserve">To </w:t>
      </w:r>
      <w:r w:rsidR="002A0576">
        <w:rPr>
          <w:rFonts w:ascii="Arial" w:hAnsi="Arial" w:cs="Arial"/>
          <w:lang w:val="en-US" w:eastAsia="nl-NL"/>
        </w:rPr>
        <w:t xml:space="preserve">evaluate </w:t>
      </w:r>
      <w:r>
        <w:rPr>
          <w:rFonts w:ascii="Arial" w:hAnsi="Arial" w:cs="Arial"/>
          <w:lang w:val="en-US" w:eastAsia="nl-NL"/>
        </w:rPr>
        <w:t xml:space="preserve">hypotension the blood pressure is measured. </w:t>
      </w:r>
    </w:p>
    <w:p w14:paraId="342316DA" w14:textId="751EC928" w:rsidR="00BA7E8C" w:rsidRDefault="00DE6F52" w:rsidP="004C19CD">
      <w:pPr>
        <w:pStyle w:val="Geenafstand"/>
        <w:spacing w:line="276" w:lineRule="auto"/>
        <w:ind w:left="851"/>
        <w:rPr>
          <w:rFonts w:ascii="Arial" w:hAnsi="Arial" w:cs="Arial"/>
          <w:lang w:val="en-US" w:eastAsia="nl-NL"/>
        </w:rPr>
      </w:pPr>
      <w:r w:rsidRPr="004236C5">
        <w:rPr>
          <w:rFonts w:ascii="Arial" w:hAnsi="Arial" w:cs="Arial"/>
          <w:lang w:val="en-US" w:eastAsia="nl-NL"/>
        </w:rPr>
        <w:lastRenderedPageBreak/>
        <w:t xml:space="preserve">We will give </w:t>
      </w:r>
      <w:r w:rsidR="00E31268">
        <w:rPr>
          <w:rFonts w:ascii="Arial" w:hAnsi="Arial" w:cs="Arial"/>
          <w:lang w:val="en-US" w:eastAsia="nl-NL"/>
        </w:rPr>
        <w:t xml:space="preserve">the participating women </w:t>
      </w:r>
      <w:r w:rsidR="00633FEE">
        <w:rPr>
          <w:rFonts w:ascii="Arial" w:hAnsi="Arial" w:cs="Arial"/>
          <w:lang w:val="en-US" w:eastAsia="nl-NL"/>
        </w:rPr>
        <w:t>two</w:t>
      </w:r>
      <w:r w:rsidR="00E31268">
        <w:rPr>
          <w:rFonts w:ascii="Arial" w:hAnsi="Arial" w:cs="Arial"/>
          <w:lang w:val="en-US" w:eastAsia="nl-NL"/>
        </w:rPr>
        <w:t xml:space="preserve"> cap</w:t>
      </w:r>
      <w:r w:rsidR="00BF3A8D">
        <w:rPr>
          <w:rFonts w:ascii="Arial" w:hAnsi="Arial" w:cs="Arial"/>
          <w:lang w:val="en-US" w:eastAsia="nl-NL"/>
        </w:rPr>
        <w:t>sule</w:t>
      </w:r>
      <w:r w:rsidR="00633FEE">
        <w:rPr>
          <w:rFonts w:ascii="Arial" w:hAnsi="Arial" w:cs="Arial"/>
          <w:lang w:val="en-US" w:eastAsia="nl-NL"/>
        </w:rPr>
        <w:t>s</w:t>
      </w:r>
      <w:r w:rsidR="00BF3A8D">
        <w:rPr>
          <w:rFonts w:ascii="Arial" w:hAnsi="Arial" w:cs="Arial"/>
          <w:lang w:val="en-US" w:eastAsia="nl-NL"/>
        </w:rPr>
        <w:t xml:space="preserve"> containing </w:t>
      </w:r>
      <w:proofErr w:type="spellStart"/>
      <w:r w:rsidR="00BF3A8D">
        <w:rPr>
          <w:rFonts w:ascii="Arial" w:hAnsi="Arial" w:cs="Arial"/>
          <w:lang w:val="en-US" w:eastAsia="nl-NL"/>
        </w:rPr>
        <w:t>nifedipine</w:t>
      </w:r>
      <w:proofErr w:type="spellEnd"/>
      <w:r w:rsidR="00BF3A8D">
        <w:rPr>
          <w:rFonts w:ascii="Arial" w:hAnsi="Arial" w:cs="Arial"/>
          <w:lang w:val="en-US" w:eastAsia="nl-NL"/>
        </w:rPr>
        <w:t xml:space="preserve">, </w:t>
      </w:r>
      <w:r w:rsidR="00633FEE">
        <w:rPr>
          <w:rFonts w:ascii="Arial" w:hAnsi="Arial" w:cs="Arial"/>
          <w:lang w:val="en-US" w:eastAsia="nl-NL"/>
        </w:rPr>
        <w:t xml:space="preserve">2 tablets </w:t>
      </w:r>
      <w:r w:rsidR="00E31268">
        <w:rPr>
          <w:rFonts w:ascii="Arial" w:hAnsi="Arial" w:cs="Arial"/>
          <w:lang w:val="en-US" w:eastAsia="nl-NL"/>
        </w:rPr>
        <w:t>naproxen</w:t>
      </w:r>
      <w:r w:rsidR="00DC30BC">
        <w:rPr>
          <w:rFonts w:ascii="Arial" w:hAnsi="Arial" w:cs="Arial"/>
          <w:lang w:val="en-US" w:eastAsia="nl-NL"/>
        </w:rPr>
        <w:t xml:space="preserve"> or two</w:t>
      </w:r>
      <w:r w:rsidR="00BF3A8D">
        <w:rPr>
          <w:rFonts w:ascii="Arial" w:hAnsi="Arial" w:cs="Arial"/>
          <w:lang w:val="en-US" w:eastAsia="nl-NL"/>
        </w:rPr>
        <w:t xml:space="preserve"> placebo</w:t>
      </w:r>
      <w:r w:rsidR="00DC30BC">
        <w:rPr>
          <w:rFonts w:ascii="Arial" w:hAnsi="Arial" w:cs="Arial"/>
          <w:lang w:val="en-US" w:eastAsia="nl-NL"/>
        </w:rPr>
        <w:t xml:space="preserve"> tablets</w:t>
      </w:r>
      <w:r w:rsidR="00E31268">
        <w:rPr>
          <w:rFonts w:ascii="Arial" w:hAnsi="Arial" w:cs="Arial"/>
          <w:lang w:val="en-US" w:eastAsia="nl-NL"/>
        </w:rPr>
        <w:t>. They will receive this medication</w:t>
      </w:r>
      <w:r w:rsidR="006E2A7D">
        <w:rPr>
          <w:rFonts w:ascii="Arial" w:hAnsi="Arial" w:cs="Arial"/>
          <w:lang w:val="en-US" w:eastAsia="nl-NL"/>
        </w:rPr>
        <w:t xml:space="preserve"> the day of the hysteroscopy 60-30</w:t>
      </w:r>
      <w:r w:rsidR="00997C35">
        <w:rPr>
          <w:rFonts w:ascii="Arial" w:hAnsi="Arial" w:cs="Arial"/>
          <w:lang w:val="en-US" w:eastAsia="nl-NL"/>
        </w:rPr>
        <w:t xml:space="preserve"> minutes before the procedure</w:t>
      </w:r>
      <w:r w:rsidR="0001727E">
        <w:rPr>
          <w:rFonts w:ascii="Arial" w:hAnsi="Arial" w:cs="Arial"/>
          <w:lang w:val="en-US" w:eastAsia="nl-NL"/>
        </w:rPr>
        <w:t xml:space="preserve">. </w:t>
      </w:r>
      <w:r w:rsidR="00997C35">
        <w:rPr>
          <w:rFonts w:ascii="Arial" w:hAnsi="Arial" w:cs="Arial"/>
          <w:lang w:val="en-US" w:eastAsia="nl-NL"/>
        </w:rPr>
        <w:t>The principal investigator will perform the hysteroscopy.</w:t>
      </w:r>
      <w:r w:rsidR="008B044E">
        <w:rPr>
          <w:rFonts w:ascii="Arial" w:hAnsi="Arial" w:cs="Arial"/>
          <w:lang w:val="en-US" w:eastAsia="nl-NL"/>
        </w:rPr>
        <w:t xml:space="preserve"> The VAS</w:t>
      </w:r>
      <w:r w:rsidRPr="004236C5">
        <w:rPr>
          <w:rFonts w:ascii="Arial" w:hAnsi="Arial" w:cs="Arial"/>
          <w:lang w:val="en-US" w:eastAsia="nl-NL"/>
        </w:rPr>
        <w:t xml:space="preserve"> will be available during the hysteroscopy. </w:t>
      </w:r>
      <w:r w:rsidR="00C41A6E">
        <w:rPr>
          <w:rFonts w:ascii="Arial" w:hAnsi="Arial" w:cs="Arial"/>
          <w:lang w:val="en-US" w:eastAsia="nl-NL"/>
        </w:rPr>
        <w:t>After the hysteroscopy the patients</w:t>
      </w:r>
      <w:r w:rsidRPr="004236C5">
        <w:rPr>
          <w:rFonts w:ascii="Arial" w:hAnsi="Arial" w:cs="Arial"/>
          <w:lang w:val="en-US" w:eastAsia="nl-NL"/>
        </w:rPr>
        <w:t xml:space="preserve"> are </w:t>
      </w:r>
      <w:r w:rsidR="00B87B20">
        <w:rPr>
          <w:rFonts w:ascii="Arial" w:hAnsi="Arial" w:cs="Arial"/>
          <w:lang w:val="en-US" w:eastAsia="nl-NL"/>
        </w:rPr>
        <w:t>given</w:t>
      </w:r>
      <w:r w:rsidRPr="004236C5">
        <w:rPr>
          <w:rFonts w:ascii="Arial" w:hAnsi="Arial" w:cs="Arial"/>
          <w:lang w:val="en-US" w:eastAsia="nl-NL"/>
        </w:rPr>
        <w:t xml:space="preserve"> a questionnaire to evalu</w:t>
      </w:r>
      <w:r w:rsidR="002B577D">
        <w:rPr>
          <w:rFonts w:ascii="Arial" w:hAnsi="Arial" w:cs="Arial"/>
          <w:lang w:val="en-US" w:eastAsia="nl-NL"/>
        </w:rPr>
        <w:t xml:space="preserve">ate the possible </w:t>
      </w:r>
      <w:r w:rsidR="00A949B1">
        <w:rPr>
          <w:rFonts w:ascii="Arial" w:hAnsi="Arial" w:cs="Arial"/>
          <w:lang w:val="en-US" w:eastAsia="nl-NL"/>
        </w:rPr>
        <w:t>adverse effects</w:t>
      </w:r>
      <w:r w:rsidRPr="004236C5">
        <w:rPr>
          <w:rFonts w:ascii="Arial" w:hAnsi="Arial" w:cs="Arial"/>
          <w:lang w:val="en-US" w:eastAsia="nl-NL"/>
        </w:rPr>
        <w:t>.</w:t>
      </w:r>
      <w:r w:rsidR="00FE433A">
        <w:rPr>
          <w:rFonts w:ascii="Arial" w:hAnsi="Arial" w:cs="Arial"/>
          <w:lang w:val="en-US" w:eastAsia="nl-NL"/>
        </w:rPr>
        <w:t xml:space="preserve"> Patients are</w:t>
      </w:r>
      <w:r w:rsidR="00F37E6B">
        <w:rPr>
          <w:rFonts w:ascii="Arial" w:hAnsi="Arial" w:cs="Arial"/>
          <w:lang w:val="en-US" w:eastAsia="nl-NL"/>
        </w:rPr>
        <w:t xml:space="preserve"> called the</w:t>
      </w:r>
      <w:r w:rsidR="00FE433A">
        <w:rPr>
          <w:rFonts w:ascii="Arial" w:hAnsi="Arial" w:cs="Arial"/>
          <w:lang w:val="en-US" w:eastAsia="nl-NL"/>
        </w:rPr>
        <w:t xml:space="preserve"> following day to determine additional adverse effects and the overall experience of the hysteroscopy. </w:t>
      </w:r>
      <w:r w:rsidRPr="004236C5">
        <w:rPr>
          <w:rFonts w:ascii="Arial" w:hAnsi="Arial" w:cs="Arial"/>
          <w:lang w:val="en-US" w:eastAsia="nl-NL"/>
        </w:rPr>
        <w:t xml:space="preserve"> </w:t>
      </w:r>
    </w:p>
    <w:p w14:paraId="49181102" w14:textId="77777777" w:rsidR="00BD17C4" w:rsidRPr="004C19CD" w:rsidRDefault="00BD17C4" w:rsidP="004C19CD">
      <w:pPr>
        <w:pStyle w:val="Geenafstand"/>
        <w:spacing w:line="276" w:lineRule="auto"/>
        <w:ind w:left="851"/>
        <w:rPr>
          <w:rFonts w:ascii="Arial" w:hAnsi="Arial" w:cs="Arial"/>
          <w:lang w:val="en-US" w:eastAsia="nl-NL"/>
        </w:rPr>
      </w:pPr>
    </w:p>
    <w:p w14:paraId="413067FC" w14:textId="77777777" w:rsidR="00CB22D8" w:rsidRPr="004236C5" w:rsidRDefault="00CB22D8" w:rsidP="00634D7B">
      <w:pPr>
        <w:pStyle w:val="Kop2"/>
        <w:tabs>
          <w:tab w:val="clear" w:pos="1701"/>
        </w:tabs>
        <w:spacing w:line="360" w:lineRule="auto"/>
        <w:rPr>
          <w:lang w:val="en-GB"/>
        </w:rPr>
      </w:pPr>
      <w:bookmarkStart w:id="30" w:name="_Toc531952031"/>
      <w:r w:rsidRPr="004236C5">
        <w:rPr>
          <w:lang w:val="en-GB"/>
        </w:rPr>
        <w:t>Withdrawal of individual subjects</w:t>
      </w:r>
      <w:bookmarkEnd w:id="30"/>
    </w:p>
    <w:p w14:paraId="791210A0" w14:textId="77777777" w:rsidR="002C5D60" w:rsidRDefault="002C5D60" w:rsidP="002C5D60">
      <w:pPr>
        <w:ind w:left="851"/>
        <w:rPr>
          <w:rFonts w:cs="Arial"/>
          <w:lang w:val="en-GB"/>
        </w:rPr>
      </w:pPr>
      <w:r w:rsidRPr="004236C5">
        <w:rPr>
          <w:rFonts w:cs="Arial"/>
          <w:lang w:val="en-GB"/>
        </w:rPr>
        <w:t>Subjects can leave the study at any time for any reason if they wish to do so without any consequences. The investigator can decide to withdraw a subject from the study for urgent medical reasons.</w:t>
      </w:r>
    </w:p>
    <w:p w14:paraId="3B514687" w14:textId="77777777" w:rsidR="00BD17C4" w:rsidRPr="004236C5" w:rsidRDefault="00BD17C4" w:rsidP="002C5D60">
      <w:pPr>
        <w:ind w:left="851"/>
        <w:rPr>
          <w:rFonts w:cs="Arial"/>
          <w:lang w:val="en-GB"/>
        </w:rPr>
      </w:pPr>
    </w:p>
    <w:p w14:paraId="484CB994" w14:textId="77777777" w:rsidR="00CB22D8" w:rsidRPr="004236C5" w:rsidRDefault="00CB22D8" w:rsidP="00634D7B">
      <w:pPr>
        <w:pStyle w:val="Kop2"/>
        <w:tabs>
          <w:tab w:val="clear" w:pos="1701"/>
        </w:tabs>
        <w:spacing w:line="360" w:lineRule="auto"/>
        <w:rPr>
          <w:lang w:val="en-GB"/>
        </w:rPr>
      </w:pPr>
      <w:bookmarkStart w:id="31" w:name="_Toc531952032"/>
      <w:r w:rsidRPr="004236C5">
        <w:rPr>
          <w:lang w:val="en-GB"/>
        </w:rPr>
        <w:t>Replacement of individual subjects after withdrawal</w:t>
      </w:r>
      <w:bookmarkEnd w:id="31"/>
    </w:p>
    <w:p w14:paraId="7166FBB9" w14:textId="0543F498" w:rsidR="00DE6F52" w:rsidRDefault="00D46763" w:rsidP="00DE6F52">
      <w:pPr>
        <w:ind w:left="851"/>
        <w:rPr>
          <w:rFonts w:cs="Arial"/>
          <w:lang w:val="en-US"/>
        </w:rPr>
      </w:pPr>
      <w:r w:rsidRPr="00D46763">
        <w:rPr>
          <w:rFonts w:cs="Arial"/>
          <w:lang w:val="en-US"/>
        </w:rPr>
        <w:t>Individual subjects who</w:t>
      </w:r>
      <w:r w:rsidR="002074D2" w:rsidRPr="00D46763">
        <w:rPr>
          <w:rFonts w:cs="Arial"/>
          <w:lang w:val="en-US"/>
        </w:rPr>
        <w:t xml:space="preserve"> withdraw </w:t>
      </w:r>
      <w:r w:rsidRPr="00D46763">
        <w:rPr>
          <w:rFonts w:cs="Arial"/>
          <w:lang w:val="en-US"/>
        </w:rPr>
        <w:t>will be replaced</w:t>
      </w:r>
      <w:r w:rsidR="002074D2" w:rsidRPr="00D46763">
        <w:rPr>
          <w:rFonts w:cs="Arial"/>
          <w:lang w:val="en-US"/>
        </w:rPr>
        <w:t>. The principal investigator will include new individual</w:t>
      </w:r>
      <w:r w:rsidR="009D2CC1">
        <w:rPr>
          <w:rFonts w:cs="Arial"/>
          <w:lang w:val="en-US"/>
        </w:rPr>
        <w:t>s</w:t>
      </w:r>
      <w:r w:rsidR="002074D2" w:rsidRPr="00D46763">
        <w:rPr>
          <w:rFonts w:cs="Arial"/>
          <w:lang w:val="en-US"/>
        </w:rPr>
        <w:t xml:space="preserve"> after </w:t>
      </w:r>
      <w:r w:rsidR="002F714D" w:rsidRPr="00D46763">
        <w:rPr>
          <w:rFonts w:cs="Arial"/>
          <w:lang w:val="en-US"/>
        </w:rPr>
        <w:t>subject withdrawal or</w:t>
      </w:r>
      <w:r w:rsidRPr="00D46763">
        <w:rPr>
          <w:rFonts w:cs="Arial"/>
          <w:lang w:val="en-US"/>
        </w:rPr>
        <w:t xml:space="preserve"> when subjects</w:t>
      </w:r>
      <w:r w:rsidR="002F714D" w:rsidRPr="00D46763">
        <w:rPr>
          <w:rFonts w:cs="Arial"/>
          <w:lang w:val="en-US"/>
        </w:rPr>
        <w:t xml:space="preserve"> are not applicable </w:t>
      </w:r>
      <w:r w:rsidRPr="00D46763">
        <w:rPr>
          <w:rFonts w:cs="Arial"/>
          <w:lang w:val="en-US"/>
        </w:rPr>
        <w:t xml:space="preserve">after evaluating the in- and exclusion criteria. </w:t>
      </w:r>
    </w:p>
    <w:p w14:paraId="76B1A226" w14:textId="77777777" w:rsidR="00BD17C4" w:rsidRPr="00D46763" w:rsidRDefault="00BD17C4" w:rsidP="00DE6F52">
      <w:pPr>
        <w:ind w:left="851"/>
        <w:rPr>
          <w:rFonts w:cs="Arial"/>
          <w:lang w:val="en-US"/>
        </w:rPr>
      </w:pPr>
    </w:p>
    <w:p w14:paraId="427833D7" w14:textId="77777777" w:rsidR="00913819" w:rsidRPr="00D46763" w:rsidRDefault="00CB22D8" w:rsidP="00634D7B">
      <w:pPr>
        <w:pStyle w:val="Kop2"/>
        <w:tabs>
          <w:tab w:val="clear" w:pos="1701"/>
        </w:tabs>
        <w:spacing w:line="360" w:lineRule="auto"/>
        <w:rPr>
          <w:lang w:val="en-US"/>
        </w:rPr>
      </w:pPr>
      <w:bookmarkStart w:id="32" w:name="_Toc531952033"/>
      <w:r w:rsidRPr="00D46763">
        <w:rPr>
          <w:lang w:val="en-US"/>
        </w:rPr>
        <w:t>Follow-up of subjects withdrawn from treatment</w:t>
      </w:r>
      <w:bookmarkEnd w:id="32"/>
    </w:p>
    <w:p w14:paraId="129B2E15" w14:textId="6F560A52" w:rsidR="00DE6F52" w:rsidRDefault="00DE6F52" w:rsidP="004C19CD">
      <w:pPr>
        <w:pStyle w:val="Geenafstand"/>
        <w:spacing w:line="276" w:lineRule="auto"/>
        <w:ind w:left="851"/>
        <w:rPr>
          <w:rFonts w:ascii="Arial" w:hAnsi="Arial" w:cs="Arial"/>
          <w:lang w:val="en-US" w:eastAsia="nl-NL"/>
        </w:rPr>
      </w:pPr>
      <w:r w:rsidRPr="004236C5">
        <w:rPr>
          <w:rFonts w:ascii="Arial" w:hAnsi="Arial" w:cs="Arial"/>
          <w:lang w:val="en-US" w:eastAsia="nl-NL"/>
        </w:rPr>
        <w:t>If subjects are withdrawn based on side effects</w:t>
      </w:r>
      <w:r w:rsidR="00B87B20">
        <w:rPr>
          <w:rFonts w:ascii="Arial" w:hAnsi="Arial" w:cs="Arial"/>
          <w:lang w:val="en-US" w:eastAsia="nl-NL"/>
        </w:rPr>
        <w:t>,</w:t>
      </w:r>
      <w:r w:rsidRPr="004236C5">
        <w:rPr>
          <w:rFonts w:ascii="Arial" w:hAnsi="Arial" w:cs="Arial"/>
          <w:lang w:val="en-US" w:eastAsia="nl-NL"/>
        </w:rPr>
        <w:t xml:space="preserve"> follow up will take place </w:t>
      </w:r>
      <w:r w:rsidR="00B87B20">
        <w:rPr>
          <w:rFonts w:ascii="Arial" w:hAnsi="Arial" w:cs="Arial"/>
          <w:lang w:val="en-US" w:eastAsia="nl-NL"/>
        </w:rPr>
        <w:t>at</w:t>
      </w:r>
      <w:r w:rsidRPr="004236C5">
        <w:rPr>
          <w:rFonts w:ascii="Arial" w:hAnsi="Arial" w:cs="Arial"/>
          <w:lang w:val="en-US" w:eastAsia="nl-NL"/>
        </w:rPr>
        <w:t xml:space="preserve"> the gynecological outpatient clinic and if necessary treatment will be started.  </w:t>
      </w:r>
    </w:p>
    <w:p w14:paraId="58E74666" w14:textId="77777777" w:rsidR="00BD17C4" w:rsidRPr="004C19CD" w:rsidRDefault="00BD17C4" w:rsidP="004C19CD">
      <w:pPr>
        <w:pStyle w:val="Geenafstand"/>
        <w:spacing w:line="276" w:lineRule="auto"/>
        <w:ind w:left="851"/>
        <w:rPr>
          <w:rFonts w:ascii="Arial" w:hAnsi="Arial" w:cs="Arial"/>
          <w:lang w:val="en-US" w:eastAsia="nl-NL"/>
        </w:rPr>
      </w:pPr>
    </w:p>
    <w:p w14:paraId="1A3EAF93" w14:textId="43F68946" w:rsidR="0001727E" w:rsidRPr="0001727E" w:rsidRDefault="00DE6F52" w:rsidP="0001727E">
      <w:pPr>
        <w:pStyle w:val="Kop2"/>
        <w:spacing w:line="360" w:lineRule="auto"/>
        <w:rPr>
          <w:lang w:val="en-GB"/>
        </w:rPr>
      </w:pPr>
      <w:r w:rsidRPr="004236C5">
        <w:rPr>
          <w:lang w:val="en-GB"/>
        </w:rPr>
        <w:t xml:space="preserve"> </w:t>
      </w:r>
      <w:bookmarkStart w:id="33" w:name="_Toc531952034"/>
      <w:r w:rsidR="00CB22D8" w:rsidRPr="004236C5">
        <w:rPr>
          <w:lang w:val="en-GB"/>
        </w:rPr>
        <w:t>Premature termination of the study</w:t>
      </w:r>
      <w:bookmarkEnd w:id="33"/>
    </w:p>
    <w:p w14:paraId="48DB9039" w14:textId="02184E20" w:rsidR="00DE6F52" w:rsidRPr="004236C5" w:rsidRDefault="003975F7" w:rsidP="0001727E">
      <w:pPr>
        <w:spacing w:line="360" w:lineRule="auto"/>
        <w:ind w:left="851"/>
        <w:rPr>
          <w:rFonts w:cs="Arial"/>
          <w:lang w:val="en-GB"/>
        </w:rPr>
      </w:pPr>
      <w:r>
        <w:rPr>
          <w:rFonts w:cs="Arial"/>
          <w:lang w:val="en-GB"/>
        </w:rPr>
        <w:t>When the study medication</w:t>
      </w:r>
      <w:r w:rsidR="002B577D">
        <w:rPr>
          <w:rFonts w:cs="Arial"/>
          <w:lang w:val="en-GB"/>
        </w:rPr>
        <w:t xml:space="preserve"> causes severe </w:t>
      </w:r>
      <w:r w:rsidR="00A949B1">
        <w:rPr>
          <w:rFonts w:cs="Arial"/>
          <w:lang w:val="en-GB"/>
        </w:rPr>
        <w:t>adverse effects</w:t>
      </w:r>
      <w:r w:rsidR="00C41A6E">
        <w:rPr>
          <w:rFonts w:cs="Arial"/>
          <w:lang w:val="en-GB"/>
        </w:rPr>
        <w:t xml:space="preserve"> </w:t>
      </w:r>
      <w:r w:rsidR="00DE6F52" w:rsidRPr="004236C5">
        <w:rPr>
          <w:rFonts w:cs="Arial"/>
          <w:lang w:val="en-GB"/>
        </w:rPr>
        <w:t>the</w:t>
      </w:r>
      <w:r w:rsidR="00DC30BC">
        <w:rPr>
          <w:rFonts w:cs="Arial"/>
          <w:lang w:val="en-GB"/>
        </w:rPr>
        <w:t xml:space="preserve"> study will be</w:t>
      </w:r>
      <w:r w:rsidR="0001727E">
        <w:rPr>
          <w:rFonts w:cs="Arial"/>
          <w:lang w:val="en-GB"/>
        </w:rPr>
        <w:t xml:space="preserve"> terminated. Patie</w:t>
      </w:r>
      <w:r w:rsidR="00DE6F52" w:rsidRPr="004236C5">
        <w:rPr>
          <w:rFonts w:cs="Arial"/>
          <w:lang w:val="en-GB"/>
        </w:rPr>
        <w:t>nt</w:t>
      </w:r>
      <w:r w:rsidR="0001727E">
        <w:rPr>
          <w:rFonts w:cs="Arial"/>
          <w:lang w:val="en-GB"/>
        </w:rPr>
        <w:t>s</w:t>
      </w:r>
      <w:r w:rsidR="00DE6F52" w:rsidRPr="004236C5">
        <w:rPr>
          <w:rFonts w:cs="Arial"/>
          <w:lang w:val="en-GB"/>
        </w:rPr>
        <w:t xml:space="preserve"> expe</w:t>
      </w:r>
      <w:r w:rsidR="002B577D">
        <w:rPr>
          <w:rFonts w:cs="Arial"/>
          <w:lang w:val="en-GB"/>
        </w:rPr>
        <w:t xml:space="preserve">riencing severe </w:t>
      </w:r>
      <w:r w:rsidR="00A949B1">
        <w:rPr>
          <w:rFonts w:cs="Arial"/>
          <w:lang w:val="en-GB"/>
        </w:rPr>
        <w:t>adverse effects</w:t>
      </w:r>
      <w:r w:rsidR="002B577D">
        <w:rPr>
          <w:rFonts w:cs="Arial"/>
          <w:lang w:val="en-GB"/>
        </w:rPr>
        <w:t xml:space="preserve"> </w:t>
      </w:r>
      <w:r w:rsidR="004C19CD">
        <w:rPr>
          <w:rFonts w:cs="Arial"/>
          <w:lang w:val="en-GB"/>
        </w:rPr>
        <w:t xml:space="preserve">will be monitored until the severe adverse effects are terminated. </w:t>
      </w:r>
    </w:p>
    <w:p w14:paraId="47BFDAE7" w14:textId="77777777" w:rsidR="00913819" w:rsidRPr="004236C5" w:rsidRDefault="00913819" w:rsidP="00634D7B">
      <w:pPr>
        <w:spacing w:line="360" w:lineRule="auto"/>
        <w:rPr>
          <w:rFonts w:cs="Arial"/>
          <w:lang w:val="en-GB"/>
        </w:rPr>
      </w:pPr>
      <w:r w:rsidRPr="004236C5">
        <w:rPr>
          <w:rFonts w:cs="Arial"/>
          <w:lang w:val="en-GB"/>
        </w:rPr>
        <w:tab/>
      </w:r>
    </w:p>
    <w:p w14:paraId="263DB812" w14:textId="77777777" w:rsidR="00913819" w:rsidRPr="004236C5" w:rsidRDefault="00913819" w:rsidP="00634D7B">
      <w:pPr>
        <w:pStyle w:val="Kop1"/>
        <w:spacing w:line="360" w:lineRule="auto"/>
        <w:rPr>
          <w:rFonts w:cs="Arial"/>
          <w:lang w:val="en-GB"/>
        </w:rPr>
      </w:pPr>
      <w:r w:rsidRPr="004236C5">
        <w:rPr>
          <w:rFonts w:cs="Arial"/>
          <w:lang w:val="en-GB"/>
        </w:rPr>
        <w:br w:type="page"/>
      </w:r>
      <w:bookmarkStart w:id="34" w:name="_Toc531952035"/>
      <w:r w:rsidRPr="004236C5">
        <w:rPr>
          <w:rFonts w:cs="Arial"/>
          <w:lang w:val="en-GB"/>
        </w:rPr>
        <w:lastRenderedPageBreak/>
        <w:t>SAFETY REPORTING</w:t>
      </w:r>
      <w:bookmarkEnd w:id="34"/>
    </w:p>
    <w:p w14:paraId="28CB5073" w14:textId="77777777" w:rsidR="00913819" w:rsidRPr="004236C5" w:rsidRDefault="00AD09F7" w:rsidP="00634D7B">
      <w:pPr>
        <w:pStyle w:val="Kop2"/>
        <w:spacing w:line="360" w:lineRule="auto"/>
        <w:rPr>
          <w:lang w:val="en-GB"/>
        </w:rPr>
      </w:pPr>
      <w:bookmarkStart w:id="35" w:name="_Toc531952036"/>
      <w:r w:rsidRPr="004236C5">
        <w:rPr>
          <w:lang w:val="en-GB"/>
        </w:rPr>
        <w:t>Temporar</w:t>
      </w:r>
      <w:r w:rsidR="000274A1" w:rsidRPr="004236C5">
        <w:rPr>
          <w:lang w:val="en-GB"/>
        </w:rPr>
        <w:t>y halt for reasons of subject safety</w:t>
      </w:r>
      <w:bookmarkEnd w:id="35"/>
    </w:p>
    <w:p w14:paraId="1ADA1150" w14:textId="1CE0008E" w:rsidR="00913819" w:rsidRPr="004236C5" w:rsidRDefault="00913819" w:rsidP="0093320B">
      <w:pPr>
        <w:spacing w:line="360" w:lineRule="auto"/>
        <w:ind w:left="709"/>
        <w:rPr>
          <w:rFonts w:cs="Arial"/>
          <w:lang w:val="en-GB"/>
        </w:rPr>
      </w:pPr>
      <w:r w:rsidRPr="004236C5">
        <w:rPr>
          <w:rFonts w:cs="Arial"/>
          <w:lang w:val="en-GB"/>
        </w:rPr>
        <w:t>In accordance</w:t>
      </w:r>
      <w:r w:rsidR="00737F95">
        <w:rPr>
          <w:rFonts w:cs="Arial"/>
          <w:lang w:val="en-GB"/>
        </w:rPr>
        <w:t xml:space="preserve"> with the regulation in The Netherlands and Belgium, </w:t>
      </w:r>
      <w:r w:rsidRPr="004236C5">
        <w:rPr>
          <w:rFonts w:cs="Arial"/>
          <w:lang w:val="en-GB"/>
        </w:rPr>
        <w:t xml:space="preserve">the </w:t>
      </w:r>
      <w:r w:rsidR="000274A1" w:rsidRPr="004236C5">
        <w:rPr>
          <w:rFonts w:cs="Arial"/>
          <w:lang w:val="en-GB"/>
        </w:rPr>
        <w:t xml:space="preserve">sponsor </w:t>
      </w:r>
      <w:r w:rsidRPr="004236C5">
        <w:rPr>
          <w:rFonts w:cs="Arial"/>
          <w:lang w:val="en-GB"/>
        </w:rPr>
        <w:t xml:space="preserve">will </w:t>
      </w:r>
      <w:r w:rsidR="000274A1" w:rsidRPr="004236C5">
        <w:rPr>
          <w:rFonts w:cs="Arial"/>
          <w:lang w:val="en-GB"/>
        </w:rPr>
        <w:t>suspend the study</w:t>
      </w:r>
      <w:r w:rsidR="00737F95">
        <w:rPr>
          <w:rFonts w:cs="Arial"/>
          <w:lang w:val="en-GB"/>
        </w:rPr>
        <w:t xml:space="preserve"> after discussion with the national coordinating investigator in Belgium</w:t>
      </w:r>
      <w:r w:rsidR="000274A1" w:rsidRPr="004236C5">
        <w:rPr>
          <w:rFonts w:cs="Arial"/>
          <w:lang w:val="en-GB"/>
        </w:rPr>
        <w:t xml:space="preserve"> if there is sufficient ground that continua</w:t>
      </w:r>
      <w:r w:rsidR="004D18C5" w:rsidRPr="004236C5">
        <w:rPr>
          <w:rFonts w:cs="Arial"/>
          <w:lang w:val="en-GB"/>
        </w:rPr>
        <w:t>tion of the study will jeopardis</w:t>
      </w:r>
      <w:r w:rsidR="00737F95">
        <w:rPr>
          <w:rFonts w:cs="Arial"/>
          <w:lang w:val="en-GB"/>
        </w:rPr>
        <w:t xml:space="preserve">e subject health or safety. Both coordinating investigators will notify </w:t>
      </w:r>
      <w:r w:rsidR="000274A1" w:rsidRPr="004236C5">
        <w:rPr>
          <w:rFonts w:cs="Arial"/>
          <w:lang w:val="en-GB"/>
        </w:rPr>
        <w:t>the accredited METC</w:t>
      </w:r>
      <w:r w:rsidR="00407C26">
        <w:rPr>
          <w:rFonts w:cs="Arial"/>
          <w:lang w:val="en-GB"/>
        </w:rPr>
        <w:t xml:space="preserve"> (</w:t>
      </w:r>
      <w:r w:rsidR="00737F95">
        <w:rPr>
          <w:rFonts w:cs="Arial"/>
          <w:lang w:val="en-GB"/>
        </w:rPr>
        <w:t xml:space="preserve">in </w:t>
      </w:r>
      <w:r w:rsidR="00407C26">
        <w:rPr>
          <w:rFonts w:cs="Arial"/>
          <w:lang w:val="en-GB"/>
        </w:rPr>
        <w:t xml:space="preserve">the </w:t>
      </w:r>
      <w:r w:rsidR="0093320B">
        <w:rPr>
          <w:rFonts w:cs="Arial"/>
          <w:lang w:val="en-GB"/>
        </w:rPr>
        <w:t>Netherlands and in Belgium</w:t>
      </w:r>
      <w:r w:rsidR="00407C26">
        <w:rPr>
          <w:rFonts w:cs="Arial"/>
          <w:lang w:val="en-GB"/>
        </w:rPr>
        <w:t>)</w:t>
      </w:r>
      <w:r w:rsidR="000274A1" w:rsidRPr="004236C5">
        <w:rPr>
          <w:rFonts w:cs="Arial"/>
          <w:lang w:val="en-GB"/>
        </w:rPr>
        <w:t xml:space="preserve"> wit</w:t>
      </w:r>
      <w:r w:rsidR="00AD09F7" w:rsidRPr="004236C5">
        <w:rPr>
          <w:rFonts w:cs="Arial"/>
          <w:lang w:val="en-GB"/>
        </w:rPr>
        <w:t>h</w:t>
      </w:r>
      <w:r w:rsidR="00594014" w:rsidRPr="004236C5">
        <w:rPr>
          <w:rFonts w:cs="Arial"/>
          <w:lang w:val="en-GB"/>
        </w:rPr>
        <w:t>out</w:t>
      </w:r>
      <w:r w:rsidR="00AD09F7" w:rsidRPr="004236C5">
        <w:rPr>
          <w:rFonts w:cs="Arial"/>
          <w:lang w:val="en-GB"/>
        </w:rPr>
        <w:t xml:space="preserve"> undue delay of a temporary</w:t>
      </w:r>
      <w:r w:rsidR="000274A1" w:rsidRPr="004236C5">
        <w:rPr>
          <w:rFonts w:cs="Arial"/>
          <w:lang w:val="en-GB"/>
        </w:rPr>
        <w:t xml:space="preserve"> halt including the reason for such an action. </w:t>
      </w:r>
      <w:r w:rsidRPr="004236C5">
        <w:rPr>
          <w:rFonts w:cs="Arial"/>
          <w:lang w:val="en-GB"/>
        </w:rPr>
        <w:t xml:space="preserve">The study will be suspended pending </w:t>
      </w:r>
      <w:r w:rsidR="00A14109" w:rsidRPr="004236C5">
        <w:rPr>
          <w:rFonts w:cs="Arial"/>
          <w:lang w:val="en-GB"/>
        </w:rPr>
        <w:t xml:space="preserve">a </w:t>
      </w:r>
      <w:r w:rsidRPr="004236C5">
        <w:rPr>
          <w:rFonts w:cs="Arial"/>
          <w:lang w:val="en-GB"/>
        </w:rPr>
        <w:t xml:space="preserve">further </w:t>
      </w:r>
      <w:r w:rsidR="00A14109" w:rsidRPr="004236C5">
        <w:rPr>
          <w:rFonts w:cs="Arial"/>
          <w:lang w:val="en-GB"/>
        </w:rPr>
        <w:t xml:space="preserve">positive decision </w:t>
      </w:r>
      <w:r w:rsidRPr="004236C5">
        <w:rPr>
          <w:rFonts w:cs="Arial"/>
          <w:lang w:val="en-GB"/>
        </w:rPr>
        <w:t xml:space="preserve">by the accredited </w:t>
      </w:r>
      <w:r w:rsidR="002D6CBD" w:rsidRPr="004236C5">
        <w:rPr>
          <w:rFonts w:cs="Arial"/>
          <w:lang w:val="en-GB"/>
        </w:rPr>
        <w:t>METC</w:t>
      </w:r>
      <w:r w:rsidR="0093320B">
        <w:rPr>
          <w:rFonts w:cs="Arial"/>
          <w:lang w:val="en-GB"/>
        </w:rPr>
        <w:t xml:space="preserve"> (in the Netherlands and in Belgium)</w:t>
      </w:r>
      <w:r w:rsidRPr="004236C5">
        <w:rPr>
          <w:rFonts w:cs="Arial"/>
          <w:lang w:val="en-GB"/>
        </w:rPr>
        <w:t>.</w:t>
      </w:r>
      <w:r w:rsidR="0093320B">
        <w:rPr>
          <w:rFonts w:cs="Arial"/>
          <w:lang w:val="en-GB"/>
        </w:rPr>
        <w:t xml:space="preserve"> Both coordinating investigators will inform the necessary authorities in their country. </w:t>
      </w:r>
      <w:r w:rsidRPr="004236C5">
        <w:rPr>
          <w:rFonts w:cs="Arial"/>
          <w:lang w:val="en-GB"/>
        </w:rPr>
        <w:t>The</w:t>
      </w:r>
      <w:r w:rsidR="00360486">
        <w:rPr>
          <w:rFonts w:cs="Arial"/>
          <w:lang w:val="en-GB"/>
        </w:rPr>
        <w:t xml:space="preserve"> local</w:t>
      </w:r>
      <w:r w:rsidRPr="004236C5">
        <w:rPr>
          <w:rFonts w:cs="Arial"/>
          <w:lang w:val="en-GB"/>
        </w:rPr>
        <w:t xml:space="preserve"> investigator will </w:t>
      </w:r>
      <w:r w:rsidR="00360486">
        <w:rPr>
          <w:rFonts w:cs="Arial"/>
          <w:lang w:val="en-GB"/>
        </w:rPr>
        <w:t>be responsible for informing all subjects</w:t>
      </w:r>
      <w:r w:rsidRPr="004236C5">
        <w:rPr>
          <w:rFonts w:cs="Arial"/>
          <w:lang w:val="en-GB"/>
        </w:rPr>
        <w:t xml:space="preserve">. </w:t>
      </w:r>
      <w:r w:rsidR="00A10549" w:rsidRPr="004236C5">
        <w:rPr>
          <w:rFonts w:cs="Arial"/>
          <w:lang w:val="en-GB"/>
        </w:rPr>
        <w:br/>
      </w:r>
    </w:p>
    <w:p w14:paraId="3AD6F31E" w14:textId="77777777" w:rsidR="00B63410" w:rsidRPr="004236C5" w:rsidRDefault="00913819" w:rsidP="00B63410">
      <w:pPr>
        <w:pStyle w:val="Kop2"/>
        <w:spacing w:line="360" w:lineRule="auto"/>
        <w:rPr>
          <w:lang w:val="en-GB"/>
        </w:rPr>
      </w:pPr>
      <w:bookmarkStart w:id="36" w:name="_Toc531952037"/>
      <w:r w:rsidRPr="004236C5">
        <w:rPr>
          <w:lang w:val="en-GB"/>
        </w:rPr>
        <w:t>A</w:t>
      </w:r>
      <w:r w:rsidR="00B63410" w:rsidRPr="004236C5">
        <w:rPr>
          <w:lang w:val="en-GB"/>
        </w:rPr>
        <w:t>Es, SAEs and SUSARs</w:t>
      </w:r>
      <w:bookmarkEnd w:id="36"/>
    </w:p>
    <w:p w14:paraId="6339A38F" w14:textId="62B5FC02" w:rsidR="00C60172" w:rsidRPr="004236C5" w:rsidRDefault="00A949B1" w:rsidP="00B63410">
      <w:pPr>
        <w:pStyle w:val="Kop3"/>
        <w:tabs>
          <w:tab w:val="clear" w:pos="1701"/>
        </w:tabs>
        <w:spacing w:line="360" w:lineRule="auto"/>
        <w:rPr>
          <w:lang w:val="en-GB"/>
        </w:rPr>
      </w:pPr>
      <w:bookmarkStart w:id="37" w:name="_Toc531952038"/>
      <w:r>
        <w:rPr>
          <w:lang w:val="en-GB"/>
        </w:rPr>
        <w:t>Adverse effects</w:t>
      </w:r>
      <w:r w:rsidR="00B63410" w:rsidRPr="004236C5">
        <w:rPr>
          <w:lang w:val="en-GB"/>
        </w:rPr>
        <w:t xml:space="preserve"> (A</w:t>
      </w:r>
      <w:r w:rsidR="003975F7">
        <w:rPr>
          <w:lang w:val="en-GB"/>
        </w:rPr>
        <w:t>E</w:t>
      </w:r>
      <w:r w:rsidR="00B63410" w:rsidRPr="004236C5">
        <w:rPr>
          <w:lang w:val="en-GB"/>
        </w:rPr>
        <w:t>s)</w:t>
      </w:r>
      <w:bookmarkEnd w:id="37"/>
    </w:p>
    <w:p w14:paraId="200B99B2" w14:textId="61D7A63E" w:rsidR="005B4006" w:rsidRPr="00385800" w:rsidRDefault="00A949B1" w:rsidP="00385800">
      <w:pPr>
        <w:spacing w:line="360" w:lineRule="auto"/>
        <w:ind w:left="851"/>
        <w:rPr>
          <w:rFonts w:cs="Arial"/>
          <w:lang w:val="en-GB"/>
        </w:rPr>
      </w:pPr>
      <w:r>
        <w:rPr>
          <w:rFonts w:cs="Arial"/>
          <w:lang w:val="en-GB"/>
        </w:rPr>
        <w:t>Adverse effects</w:t>
      </w:r>
      <w:r w:rsidR="00913819" w:rsidRPr="004236C5">
        <w:rPr>
          <w:rFonts w:cs="Arial"/>
          <w:lang w:val="en-GB"/>
        </w:rPr>
        <w:t xml:space="preserve"> are defined as any undesirable experience occurring to a subject during </w:t>
      </w:r>
      <w:r w:rsidR="0056313E" w:rsidRPr="004236C5">
        <w:rPr>
          <w:rFonts w:cs="Arial"/>
          <w:lang w:val="en-GB"/>
        </w:rPr>
        <w:t>the study</w:t>
      </w:r>
      <w:r w:rsidR="00913819" w:rsidRPr="004236C5">
        <w:rPr>
          <w:rFonts w:cs="Arial"/>
          <w:lang w:val="en-GB"/>
        </w:rPr>
        <w:t xml:space="preserve">, whether or not considered related to the investigational </w:t>
      </w:r>
      <w:r w:rsidR="0056313E" w:rsidRPr="004236C5">
        <w:rPr>
          <w:rFonts w:cs="Arial"/>
          <w:lang w:val="en-GB"/>
        </w:rPr>
        <w:t>product</w:t>
      </w:r>
      <w:r w:rsidR="00C41A6E">
        <w:rPr>
          <w:rFonts w:cs="Arial"/>
          <w:lang w:val="en-GB"/>
        </w:rPr>
        <w:t xml:space="preserve">. </w:t>
      </w:r>
      <w:r w:rsidR="00913819" w:rsidRPr="004236C5">
        <w:rPr>
          <w:rFonts w:cs="Arial"/>
          <w:lang w:val="en-GB"/>
        </w:rPr>
        <w:t xml:space="preserve">All </w:t>
      </w:r>
      <w:r>
        <w:rPr>
          <w:rFonts w:cs="Arial"/>
          <w:lang w:val="en-GB"/>
        </w:rPr>
        <w:t>adverse effects</w:t>
      </w:r>
      <w:r w:rsidR="00913819" w:rsidRPr="004236C5">
        <w:rPr>
          <w:rFonts w:cs="Arial"/>
          <w:lang w:val="en-GB"/>
        </w:rPr>
        <w:t xml:space="preserve"> reported spontaneously by the subje</w:t>
      </w:r>
      <w:r w:rsidR="00F37E6B">
        <w:rPr>
          <w:rFonts w:cs="Arial"/>
          <w:lang w:val="en-GB"/>
        </w:rPr>
        <w:t>ct or observed by the investiga</w:t>
      </w:r>
      <w:r w:rsidR="00913819" w:rsidRPr="004236C5">
        <w:rPr>
          <w:rFonts w:cs="Arial"/>
          <w:lang w:val="en-GB"/>
        </w:rPr>
        <w:t>tor or his staff will be recorded</w:t>
      </w:r>
      <w:r w:rsidR="002F714D">
        <w:rPr>
          <w:rFonts w:cs="Arial"/>
          <w:lang w:val="en-GB"/>
        </w:rPr>
        <w:t xml:space="preserve"> until 30 minutes after the hysteroscopy</w:t>
      </w:r>
      <w:r w:rsidR="00913819" w:rsidRPr="004236C5">
        <w:rPr>
          <w:rFonts w:cs="Arial"/>
          <w:lang w:val="en-GB"/>
        </w:rPr>
        <w:t>.</w:t>
      </w:r>
    </w:p>
    <w:p w14:paraId="7813FCA1" w14:textId="21B6847D" w:rsidR="005B4006" w:rsidRPr="004236C5" w:rsidRDefault="001C3EE4" w:rsidP="005B4006">
      <w:pPr>
        <w:pStyle w:val="Kop3"/>
        <w:tabs>
          <w:tab w:val="clear" w:pos="1701"/>
        </w:tabs>
        <w:spacing w:line="360" w:lineRule="auto"/>
        <w:rPr>
          <w:lang w:val="en-GB"/>
        </w:rPr>
      </w:pPr>
      <w:bookmarkStart w:id="38" w:name="_Toc531952039"/>
      <w:r w:rsidRPr="004236C5">
        <w:rPr>
          <w:lang w:val="en-GB"/>
        </w:rPr>
        <w:t>Serious</w:t>
      </w:r>
      <w:r w:rsidR="005B4006" w:rsidRPr="004236C5">
        <w:rPr>
          <w:lang w:val="en-GB"/>
        </w:rPr>
        <w:t xml:space="preserve"> </w:t>
      </w:r>
      <w:r w:rsidR="00A949B1">
        <w:rPr>
          <w:lang w:val="en-GB"/>
        </w:rPr>
        <w:t>adverse effects</w:t>
      </w:r>
      <w:r w:rsidR="005B4006" w:rsidRPr="004236C5">
        <w:rPr>
          <w:lang w:val="en-GB"/>
        </w:rPr>
        <w:t xml:space="preserve"> (S</w:t>
      </w:r>
      <w:r w:rsidRPr="004236C5">
        <w:rPr>
          <w:lang w:val="en-GB"/>
        </w:rPr>
        <w:t>AE</w:t>
      </w:r>
      <w:r w:rsidR="009F1146" w:rsidRPr="004236C5">
        <w:rPr>
          <w:lang w:val="en-GB"/>
        </w:rPr>
        <w:t>s</w:t>
      </w:r>
      <w:r w:rsidR="005B4006" w:rsidRPr="004236C5">
        <w:rPr>
          <w:lang w:val="en-GB"/>
        </w:rPr>
        <w:t>)</w:t>
      </w:r>
      <w:bookmarkEnd w:id="38"/>
    </w:p>
    <w:p w14:paraId="31CFAAD2" w14:textId="40F83704" w:rsidR="00A10549" w:rsidRPr="004236C5" w:rsidRDefault="00913819" w:rsidP="0001727E">
      <w:pPr>
        <w:spacing w:line="360" w:lineRule="auto"/>
        <w:ind w:left="851"/>
        <w:rPr>
          <w:rFonts w:cs="Arial"/>
          <w:lang w:val="en-GB"/>
        </w:rPr>
      </w:pPr>
      <w:r w:rsidRPr="004236C5">
        <w:rPr>
          <w:rFonts w:cs="Arial"/>
          <w:lang w:val="en-GB"/>
        </w:rPr>
        <w:t>A serious adverse event is any untoward medical occurrence or effect that</w:t>
      </w:r>
      <w:r w:rsidR="00B87B20">
        <w:rPr>
          <w:rFonts w:cs="Arial"/>
          <w:lang w:val="en-GB"/>
        </w:rPr>
        <w:t>:</w:t>
      </w:r>
      <w:r w:rsidRPr="004236C5">
        <w:rPr>
          <w:rFonts w:cs="Arial"/>
          <w:lang w:val="en-GB"/>
        </w:rPr>
        <w:t xml:space="preserve"> </w:t>
      </w:r>
    </w:p>
    <w:p w14:paraId="06D8F75C" w14:textId="77777777" w:rsidR="009830CD" w:rsidRPr="004236C5" w:rsidRDefault="009830CD" w:rsidP="0001727E">
      <w:pPr>
        <w:numPr>
          <w:ilvl w:val="0"/>
          <w:numId w:val="12"/>
        </w:numPr>
        <w:tabs>
          <w:tab w:val="clear" w:pos="697"/>
          <w:tab w:val="num" w:pos="1208"/>
        </w:tabs>
        <w:spacing w:line="360" w:lineRule="auto"/>
        <w:ind w:left="1208"/>
        <w:rPr>
          <w:rFonts w:cs="Arial"/>
          <w:lang w:val="en-GB"/>
        </w:rPr>
      </w:pPr>
      <w:r w:rsidRPr="004236C5">
        <w:rPr>
          <w:rFonts w:cs="Arial"/>
          <w:lang w:val="en-GB"/>
        </w:rPr>
        <w:t>results in death;</w:t>
      </w:r>
    </w:p>
    <w:p w14:paraId="4C963952" w14:textId="77777777" w:rsidR="00A10549" w:rsidRPr="004236C5" w:rsidRDefault="00913819" w:rsidP="0001727E">
      <w:pPr>
        <w:numPr>
          <w:ilvl w:val="0"/>
          <w:numId w:val="12"/>
        </w:numPr>
        <w:tabs>
          <w:tab w:val="clear" w:pos="697"/>
          <w:tab w:val="num" w:pos="1208"/>
        </w:tabs>
        <w:spacing w:line="360" w:lineRule="auto"/>
        <w:ind w:left="1208"/>
        <w:rPr>
          <w:rFonts w:cs="Arial"/>
          <w:lang w:val="en-GB"/>
        </w:rPr>
      </w:pPr>
      <w:r w:rsidRPr="004236C5">
        <w:rPr>
          <w:rFonts w:cs="Arial"/>
          <w:lang w:val="en-GB"/>
        </w:rPr>
        <w:t>is life threatening (at the time of the event);</w:t>
      </w:r>
    </w:p>
    <w:p w14:paraId="3A21E1C5" w14:textId="77777777" w:rsidR="00A10549" w:rsidRPr="004236C5" w:rsidRDefault="00913819" w:rsidP="0001727E">
      <w:pPr>
        <w:numPr>
          <w:ilvl w:val="0"/>
          <w:numId w:val="12"/>
        </w:numPr>
        <w:tabs>
          <w:tab w:val="clear" w:pos="697"/>
          <w:tab w:val="num" w:pos="1208"/>
        </w:tabs>
        <w:spacing w:line="360" w:lineRule="auto"/>
        <w:ind w:left="1208"/>
        <w:rPr>
          <w:rFonts w:cs="Arial"/>
          <w:lang w:val="en-GB"/>
        </w:rPr>
      </w:pPr>
      <w:r w:rsidRPr="004236C5">
        <w:rPr>
          <w:rFonts w:cs="Arial"/>
          <w:lang w:val="en-GB"/>
        </w:rPr>
        <w:t>requires hospitalisation or prolongation of existing inpatients’ hospitalisation;</w:t>
      </w:r>
    </w:p>
    <w:p w14:paraId="40DF1A62" w14:textId="77777777" w:rsidR="00A10549" w:rsidRPr="004236C5" w:rsidRDefault="00913819" w:rsidP="0001727E">
      <w:pPr>
        <w:numPr>
          <w:ilvl w:val="0"/>
          <w:numId w:val="12"/>
        </w:numPr>
        <w:tabs>
          <w:tab w:val="clear" w:pos="697"/>
          <w:tab w:val="num" w:pos="1208"/>
        </w:tabs>
        <w:spacing w:line="360" w:lineRule="auto"/>
        <w:ind w:left="1208"/>
        <w:rPr>
          <w:rFonts w:cs="Arial"/>
          <w:lang w:val="en-GB"/>
        </w:rPr>
      </w:pPr>
      <w:r w:rsidRPr="004236C5">
        <w:rPr>
          <w:rFonts w:cs="Arial"/>
          <w:lang w:val="en-GB"/>
        </w:rPr>
        <w:t>results in persistent or significant disability or incapacity;</w:t>
      </w:r>
    </w:p>
    <w:p w14:paraId="4A03F6F2" w14:textId="77777777" w:rsidR="00913819" w:rsidRPr="004236C5" w:rsidRDefault="00913819" w:rsidP="0001727E">
      <w:pPr>
        <w:numPr>
          <w:ilvl w:val="0"/>
          <w:numId w:val="12"/>
        </w:numPr>
        <w:tabs>
          <w:tab w:val="clear" w:pos="697"/>
          <w:tab w:val="num" w:pos="1208"/>
        </w:tabs>
        <w:spacing w:line="360" w:lineRule="auto"/>
        <w:ind w:left="1208"/>
        <w:rPr>
          <w:rFonts w:cs="Arial"/>
          <w:lang w:val="en-GB"/>
        </w:rPr>
      </w:pPr>
      <w:r w:rsidRPr="004236C5">
        <w:rPr>
          <w:rFonts w:cs="Arial"/>
          <w:lang w:val="en-GB"/>
        </w:rPr>
        <w:t>is a congenital anomaly or birth defect;</w:t>
      </w:r>
      <w:r w:rsidR="00A14109" w:rsidRPr="004236C5">
        <w:rPr>
          <w:rFonts w:cs="Arial"/>
          <w:lang w:val="en-GB"/>
        </w:rPr>
        <w:t xml:space="preserve"> or</w:t>
      </w:r>
    </w:p>
    <w:p w14:paraId="1525777C" w14:textId="77777777" w:rsidR="00FE3B6D" w:rsidRPr="004236C5" w:rsidRDefault="00FE3B6D" w:rsidP="0001727E">
      <w:pPr>
        <w:numPr>
          <w:ilvl w:val="0"/>
          <w:numId w:val="12"/>
        </w:numPr>
        <w:tabs>
          <w:tab w:val="clear" w:pos="697"/>
          <w:tab w:val="num" w:pos="1208"/>
        </w:tabs>
        <w:spacing w:line="360" w:lineRule="auto"/>
        <w:ind w:left="1208"/>
        <w:rPr>
          <w:rFonts w:cs="Arial"/>
          <w:lang w:val="en-GB"/>
        </w:rPr>
      </w:pPr>
      <w:r w:rsidRPr="004236C5">
        <w:rPr>
          <w:rFonts w:cs="Arial"/>
          <w:lang w:val="en-GB"/>
        </w:rPr>
        <w:t xml:space="preserve">any other </w:t>
      </w:r>
      <w:r w:rsidRPr="004236C5">
        <w:rPr>
          <w:rFonts w:cs="Arial"/>
          <w:lang w:val="en-US"/>
        </w:rPr>
        <w:t>important medical event that did not result in any of</w:t>
      </w:r>
      <w:r w:rsidRPr="004236C5">
        <w:rPr>
          <w:rFonts w:cs="Arial"/>
          <w:lang w:val="en-GB"/>
        </w:rPr>
        <w:t xml:space="preserve"> the outcomes listed above due to medical or surgical intervention but could have been based upon appropriate judgement by the investigator.</w:t>
      </w:r>
    </w:p>
    <w:p w14:paraId="28F1A0A5" w14:textId="0D4E0ACA" w:rsidR="00603BCD" w:rsidRPr="004236C5" w:rsidRDefault="00603BCD" w:rsidP="0001727E">
      <w:pPr>
        <w:spacing w:line="360" w:lineRule="auto"/>
        <w:ind w:left="851"/>
        <w:rPr>
          <w:rFonts w:cs="Arial"/>
          <w:sz w:val="23"/>
          <w:szCs w:val="23"/>
          <w:lang w:val="en-US"/>
        </w:rPr>
      </w:pPr>
      <w:r w:rsidRPr="00DC30BC">
        <w:rPr>
          <w:rFonts w:cs="Arial"/>
          <w:lang w:val="en-GB"/>
        </w:rPr>
        <w:t>An elective hospital a</w:t>
      </w:r>
      <w:r w:rsidR="00FE3B6D" w:rsidRPr="00DC30BC">
        <w:rPr>
          <w:rFonts w:cs="Arial"/>
          <w:lang w:val="en-GB"/>
        </w:rPr>
        <w:t xml:space="preserve">dmission will not be considered </w:t>
      </w:r>
      <w:r w:rsidRPr="00DC30BC">
        <w:rPr>
          <w:rFonts w:cs="Arial"/>
          <w:lang w:val="en-GB"/>
        </w:rPr>
        <w:t xml:space="preserve">as a </w:t>
      </w:r>
      <w:proofErr w:type="spellStart"/>
      <w:r w:rsidRPr="00DC30BC">
        <w:rPr>
          <w:rFonts w:cs="Arial"/>
          <w:lang w:val="en-GB"/>
        </w:rPr>
        <w:t>serio</w:t>
      </w:r>
      <w:proofErr w:type="spellEnd"/>
      <w:r w:rsidRPr="00DC30BC">
        <w:rPr>
          <w:rFonts w:cs="Arial"/>
          <w:lang w:val="en-US"/>
        </w:rPr>
        <w:t>us adverse event</w:t>
      </w:r>
      <w:r w:rsidRPr="004236C5">
        <w:rPr>
          <w:rFonts w:cs="Arial"/>
          <w:sz w:val="23"/>
          <w:szCs w:val="23"/>
          <w:lang w:val="en-US"/>
        </w:rPr>
        <w:t>.</w:t>
      </w:r>
    </w:p>
    <w:p w14:paraId="775A5D03" w14:textId="5881FAD6" w:rsidR="00D75CD0" w:rsidRPr="004236C5" w:rsidRDefault="00EA1038" w:rsidP="0001727E">
      <w:pPr>
        <w:spacing w:line="360" w:lineRule="auto"/>
        <w:ind w:left="851"/>
        <w:rPr>
          <w:rFonts w:cs="Arial"/>
          <w:lang w:val="en-GB"/>
        </w:rPr>
      </w:pPr>
      <w:r w:rsidRPr="004236C5">
        <w:rPr>
          <w:rFonts w:cs="Arial"/>
          <w:lang w:val="en-GB"/>
        </w:rPr>
        <w:t xml:space="preserve">The </w:t>
      </w:r>
      <w:r w:rsidR="0093320B">
        <w:rPr>
          <w:rFonts w:cs="Arial"/>
          <w:lang w:val="en-GB"/>
        </w:rPr>
        <w:t xml:space="preserve">local coordinating </w:t>
      </w:r>
      <w:r w:rsidRPr="004236C5">
        <w:rPr>
          <w:rFonts w:cs="Arial"/>
          <w:lang w:val="en-GB"/>
        </w:rPr>
        <w:t xml:space="preserve">investigator will report </w:t>
      </w:r>
      <w:r w:rsidR="00C0630A" w:rsidRPr="004236C5">
        <w:rPr>
          <w:rFonts w:cs="Arial"/>
          <w:lang w:val="en-GB"/>
        </w:rPr>
        <w:t>all</w:t>
      </w:r>
      <w:r w:rsidRPr="004236C5">
        <w:rPr>
          <w:rFonts w:cs="Arial"/>
          <w:lang w:val="en-GB"/>
        </w:rPr>
        <w:t xml:space="preserve"> SAEs to the sponsor without undue delay </w:t>
      </w:r>
      <w:r w:rsidR="00C0630A" w:rsidRPr="004236C5">
        <w:rPr>
          <w:rFonts w:cs="Arial"/>
          <w:lang w:val="en-GB"/>
        </w:rPr>
        <w:t>a</w:t>
      </w:r>
      <w:r w:rsidRPr="004236C5">
        <w:rPr>
          <w:rFonts w:cs="Arial"/>
          <w:lang w:val="en-GB"/>
        </w:rPr>
        <w:t>f</w:t>
      </w:r>
      <w:r w:rsidR="00C0630A" w:rsidRPr="004236C5">
        <w:rPr>
          <w:rFonts w:cs="Arial"/>
          <w:lang w:val="en-GB"/>
        </w:rPr>
        <w:t>ter</w:t>
      </w:r>
      <w:r w:rsidRPr="004236C5">
        <w:rPr>
          <w:rFonts w:cs="Arial"/>
          <w:lang w:val="en-GB"/>
        </w:rPr>
        <w:t xml:space="preserve"> obtaining knowledge of the events</w:t>
      </w:r>
      <w:r w:rsidR="003C12CD" w:rsidRPr="004236C5">
        <w:rPr>
          <w:rFonts w:cs="Arial"/>
          <w:lang w:val="en-GB"/>
        </w:rPr>
        <w:t>.</w:t>
      </w:r>
    </w:p>
    <w:p w14:paraId="60AF255D" w14:textId="77777777" w:rsidR="00603BCD" w:rsidRPr="004236C5" w:rsidRDefault="00603BCD" w:rsidP="003C4D95">
      <w:pPr>
        <w:spacing w:line="360" w:lineRule="auto"/>
        <w:ind w:left="697"/>
        <w:rPr>
          <w:rFonts w:cs="Arial"/>
          <w:lang w:val="en-GB"/>
        </w:rPr>
      </w:pPr>
    </w:p>
    <w:p w14:paraId="5E919638" w14:textId="388ED32F" w:rsidR="005D279B" w:rsidRPr="004236C5" w:rsidRDefault="005D279B" w:rsidP="00385800">
      <w:pPr>
        <w:spacing w:line="360" w:lineRule="auto"/>
        <w:ind w:left="851"/>
        <w:rPr>
          <w:rFonts w:cs="Arial"/>
          <w:lang w:val="en-GB"/>
        </w:rPr>
      </w:pPr>
      <w:r w:rsidRPr="004236C5">
        <w:rPr>
          <w:rFonts w:cs="Arial"/>
          <w:lang w:val="en-GB"/>
        </w:rPr>
        <w:t>The sponsor will report the</w:t>
      </w:r>
      <w:r w:rsidR="00913819" w:rsidRPr="004236C5">
        <w:rPr>
          <w:rFonts w:cs="Arial"/>
          <w:lang w:val="en-GB"/>
        </w:rPr>
        <w:t xml:space="preserve"> SAEs </w:t>
      </w:r>
      <w:r w:rsidR="00FE5C13" w:rsidRPr="004236C5">
        <w:rPr>
          <w:rFonts w:cs="Arial"/>
          <w:lang w:val="en-GB"/>
        </w:rPr>
        <w:t xml:space="preserve">through the web portal </w:t>
      </w:r>
      <w:proofErr w:type="spellStart"/>
      <w:r w:rsidR="00FE5C13" w:rsidRPr="004236C5">
        <w:rPr>
          <w:rFonts w:cs="Arial"/>
          <w:i/>
          <w:lang w:val="en-GB"/>
        </w:rPr>
        <w:t>ToetsingOnline</w:t>
      </w:r>
      <w:proofErr w:type="spellEnd"/>
      <w:r w:rsidR="00FE5C13" w:rsidRPr="004236C5">
        <w:rPr>
          <w:rFonts w:cs="Arial"/>
          <w:lang w:val="en-GB"/>
        </w:rPr>
        <w:t xml:space="preserve"> </w:t>
      </w:r>
      <w:r w:rsidR="00913819" w:rsidRPr="004236C5">
        <w:rPr>
          <w:rFonts w:cs="Arial"/>
          <w:lang w:val="en-GB"/>
        </w:rPr>
        <w:t xml:space="preserve">to the accredited </w:t>
      </w:r>
      <w:r w:rsidR="002D6CBD" w:rsidRPr="004236C5">
        <w:rPr>
          <w:rFonts w:cs="Arial"/>
          <w:lang w:val="en-GB"/>
        </w:rPr>
        <w:t>METC</w:t>
      </w:r>
      <w:r w:rsidR="00913819" w:rsidRPr="004236C5">
        <w:rPr>
          <w:rFonts w:cs="Arial"/>
          <w:lang w:val="en-GB"/>
        </w:rPr>
        <w:t xml:space="preserve"> that approved the protocol</w:t>
      </w:r>
      <w:r w:rsidR="0093320B">
        <w:rPr>
          <w:rFonts w:cs="Arial"/>
          <w:lang w:val="en-GB"/>
        </w:rPr>
        <w:t xml:space="preserve">. The national coordinating investigator </w:t>
      </w:r>
      <w:r w:rsidR="0093320B">
        <w:rPr>
          <w:rFonts w:cs="Arial"/>
          <w:lang w:val="en-GB"/>
        </w:rPr>
        <w:lastRenderedPageBreak/>
        <w:t>in Belgium will report the SAEs to the</w:t>
      </w:r>
      <w:r w:rsidR="009D2CC1">
        <w:rPr>
          <w:rFonts w:cs="Arial"/>
          <w:lang w:val="en-GB"/>
        </w:rPr>
        <w:t xml:space="preserve"> central</w:t>
      </w:r>
      <w:r w:rsidR="0093320B">
        <w:rPr>
          <w:rFonts w:cs="Arial"/>
          <w:lang w:val="en-GB"/>
        </w:rPr>
        <w:t xml:space="preserve"> ethics committee of</w:t>
      </w:r>
      <w:r w:rsidR="004D4294">
        <w:rPr>
          <w:rFonts w:cs="Arial"/>
          <w:lang w:val="en-GB"/>
        </w:rPr>
        <w:t xml:space="preserve"> Ghent University (Hospital)</w:t>
      </w:r>
      <w:r w:rsidR="009D2CC1">
        <w:rPr>
          <w:rFonts w:cs="Arial"/>
          <w:lang w:val="en-GB"/>
        </w:rPr>
        <w:t>, through the Health, Innovation and Research Institute of Ghent University Hospital (HIRUZ)</w:t>
      </w:r>
      <w:r w:rsidR="0093320B">
        <w:rPr>
          <w:rFonts w:cs="Arial"/>
          <w:lang w:val="en-GB"/>
        </w:rPr>
        <w:t>. This will be done</w:t>
      </w:r>
      <w:r w:rsidR="00502176" w:rsidRPr="004236C5">
        <w:rPr>
          <w:rFonts w:cs="Arial"/>
          <w:lang w:val="en-GB"/>
        </w:rPr>
        <w:t xml:space="preserve"> within </w:t>
      </w:r>
      <w:r w:rsidR="005743F9" w:rsidRPr="004236C5">
        <w:rPr>
          <w:rFonts w:cs="Arial"/>
          <w:lang w:val="en-GB"/>
        </w:rPr>
        <w:t>7 days</w:t>
      </w:r>
      <w:r w:rsidR="001E149F" w:rsidRPr="004236C5">
        <w:rPr>
          <w:rFonts w:cs="Arial"/>
          <w:lang w:val="en-GB"/>
        </w:rPr>
        <w:t xml:space="preserve"> of first knowledge</w:t>
      </w:r>
      <w:r w:rsidR="005743F9" w:rsidRPr="004236C5">
        <w:rPr>
          <w:rFonts w:cs="Arial"/>
          <w:lang w:val="en-GB"/>
        </w:rPr>
        <w:t xml:space="preserve"> for SAEs that result in death or are life threatening followed by a period of maximum of 8 days to complete the initial </w:t>
      </w:r>
      <w:r w:rsidR="003A0686" w:rsidRPr="004236C5">
        <w:rPr>
          <w:rFonts w:cs="Arial"/>
          <w:lang w:val="en-GB"/>
        </w:rPr>
        <w:t>preliminary</w:t>
      </w:r>
      <w:r w:rsidR="005743F9" w:rsidRPr="004236C5">
        <w:rPr>
          <w:rFonts w:cs="Arial"/>
          <w:lang w:val="en-GB"/>
        </w:rPr>
        <w:t xml:space="preserve"> report. All other SAEs will be reported within a period of maximum </w:t>
      </w:r>
      <w:r w:rsidR="00502176" w:rsidRPr="004236C5">
        <w:rPr>
          <w:rFonts w:cs="Arial"/>
          <w:lang w:val="en-GB"/>
        </w:rPr>
        <w:t xml:space="preserve">15 days after the sponsor has first knowledge of the serious </w:t>
      </w:r>
      <w:r w:rsidR="00A949B1">
        <w:rPr>
          <w:rFonts w:cs="Arial"/>
          <w:lang w:val="en-GB"/>
        </w:rPr>
        <w:t>adverse effects</w:t>
      </w:r>
      <w:r w:rsidR="00502176" w:rsidRPr="004236C5">
        <w:rPr>
          <w:rFonts w:cs="Arial"/>
          <w:lang w:val="en-GB"/>
        </w:rPr>
        <w:t>.</w:t>
      </w:r>
    </w:p>
    <w:p w14:paraId="123CB871" w14:textId="77777777" w:rsidR="00913819" w:rsidRPr="004236C5" w:rsidRDefault="00913819" w:rsidP="005B4006">
      <w:pPr>
        <w:pStyle w:val="Kop3"/>
        <w:tabs>
          <w:tab w:val="clear" w:pos="1701"/>
        </w:tabs>
        <w:spacing w:line="360" w:lineRule="auto"/>
        <w:rPr>
          <w:lang w:val="en-GB"/>
        </w:rPr>
      </w:pPr>
      <w:bookmarkStart w:id="39" w:name="_Toc531952040"/>
      <w:r w:rsidRPr="004236C5">
        <w:rPr>
          <w:lang w:val="en-GB"/>
        </w:rPr>
        <w:t>Suspected unexpected serious adverse reactions (SUSAR</w:t>
      </w:r>
      <w:r w:rsidR="005D279B" w:rsidRPr="004236C5">
        <w:rPr>
          <w:lang w:val="en-GB"/>
        </w:rPr>
        <w:t>s</w:t>
      </w:r>
      <w:r w:rsidRPr="004236C5">
        <w:rPr>
          <w:lang w:val="en-GB"/>
        </w:rPr>
        <w:t>)</w:t>
      </w:r>
      <w:bookmarkEnd w:id="39"/>
    </w:p>
    <w:p w14:paraId="46C3523E" w14:textId="77777777" w:rsidR="005D279B" w:rsidRPr="004236C5" w:rsidRDefault="00913819" w:rsidP="00C226F4">
      <w:pPr>
        <w:spacing w:line="360" w:lineRule="auto"/>
        <w:ind w:left="851"/>
        <w:rPr>
          <w:rFonts w:cs="Arial"/>
          <w:lang w:val="en-GB"/>
        </w:rPr>
      </w:pPr>
      <w:r w:rsidRPr="004236C5">
        <w:rPr>
          <w:rFonts w:cs="Arial"/>
          <w:lang w:val="en-GB"/>
        </w:rPr>
        <w:t>Adverse reactions are all untoward and unintended responses to an investigational product related to any dose administered.</w:t>
      </w:r>
    </w:p>
    <w:p w14:paraId="4E36F661" w14:textId="77777777" w:rsidR="005D279B" w:rsidRPr="004236C5" w:rsidRDefault="005D279B" w:rsidP="00C226F4">
      <w:pPr>
        <w:spacing w:line="360" w:lineRule="auto"/>
        <w:ind w:left="851"/>
        <w:rPr>
          <w:rFonts w:cs="Arial"/>
          <w:lang w:val="en-GB"/>
        </w:rPr>
      </w:pPr>
    </w:p>
    <w:p w14:paraId="2D96C99F" w14:textId="77777777" w:rsidR="00C226F4" w:rsidRPr="004236C5" w:rsidRDefault="005D279B" w:rsidP="00C226F4">
      <w:pPr>
        <w:spacing w:line="360" w:lineRule="auto"/>
        <w:ind w:left="851"/>
        <w:rPr>
          <w:rFonts w:cs="Arial"/>
          <w:lang w:val="en-GB"/>
        </w:rPr>
      </w:pPr>
      <w:r w:rsidRPr="004236C5">
        <w:rPr>
          <w:rFonts w:cs="Arial"/>
          <w:lang w:val="en-GB"/>
        </w:rPr>
        <w:t xml:space="preserve">Unexpected adverse reactions are SUSARs </w:t>
      </w:r>
      <w:r w:rsidR="00C226F4" w:rsidRPr="004236C5">
        <w:rPr>
          <w:rFonts w:cs="Arial"/>
          <w:lang w:val="en-GB"/>
        </w:rPr>
        <w:t>if the following three conditions are met:</w:t>
      </w:r>
    </w:p>
    <w:p w14:paraId="0CC19F33" w14:textId="77777777" w:rsidR="00C226F4" w:rsidRPr="004236C5" w:rsidRDefault="00C226F4" w:rsidP="00C226F4">
      <w:pPr>
        <w:numPr>
          <w:ilvl w:val="0"/>
          <w:numId w:val="29"/>
        </w:numPr>
        <w:tabs>
          <w:tab w:val="clear" w:pos="1701"/>
        </w:tabs>
        <w:spacing w:line="360" w:lineRule="auto"/>
        <w:rPr>
          <w:rFonts w:cs="Arial"/>
          <w:lang w:val="en-GB"/>
        </w:rPr>
      </w:pPr>
      <w:r w:rsidRPr="004236C5">
        <w:rPr>
          <w:rFonts w:cs="Arial"/>
          <w:lang w:val="en-GB"/>
        </w:rPr>
        <w:t xml:space="preserve">the event must be serious (see </w:t>
      </w:r>
      <w:r w:rsidR="005A5B9C" w:rsidRPr="004236C5">
        <w:rPr>
          <w:rFonts w:cs="Arial"/>
          <w:lang w:val="en-GB"/>
        </w:rPr>
        <w:t>chapter</w:t>
      </w:r>
      <w:r w:rsidRPr="004236C5">
        <w:rPr>
          <w:rFonts w:cs="Arial"/>
          <w:lang w:val="en-GB"/>
        </w:rPr>
        <w:t xml:space="preserve"> 9.</w:t>
      </w:r>
      <w:r w:rsidR="005D279B" w:rsidRPr="004236C5">
        <w:rPr>
          <w:rFonts w:cs="Arial"/>
          <w:lang w:val="en-GB"/>
        </w:rPr>
        <w:t>2.2</w:t>
      </w:r>
      <w:r w:rsidRPr="004236C5">
        <w:rPr>
          <w:rFonts w:cs="Arial"/>
          <w:lang w:val="en-GB"/>
        </w:rPr>
        <w:t>);</w:t>
      </w:r>
    </w:p>
    <w:p w14:paraId="7B05111C" w14:textId="77777777" w:rsidR="00C226F4" w:rsidRPr="004236C5" w:rsidRDefault="00C226F4" w:rsidP="00C226F4">
      <w:pPr>
        <w:numPr>
          <w:ilvl w:val="0"/>
          <w:numId w:val="29"/>
        </w:numPr>
        <w:tabs>
          <w:tab w:val="clear" w:pos="1701"/>
        </w:tabs>
        <w:spacing w:line="360" w:lineRule="auto"/>
        <w:rPr>
          <w:rFonts w:cs="Arial"/>
          <w:lang w:val="en-GB"/>
        </w:rPr>
      </w:pPr>
      <w:r w:rsidRPr="004236C5">
        <w:rPr>
          <w:rFonts w:cs="Arial"/>
          <w:lang w:val="en-GB"/>
        </w:rPr>
        <w:t>there must be a certain degree of probability that the event is a harmful and an undesirable reaction to the medicinal product under investigation, regardless of the administered dose;</w:t>
      </w:r>
    </w:p>
    <w:p w14:paraId="0C6E581C" w14:textId="77777777" w:rsidR="00C226F4" w:rsidRPr="004236C5" w:rsidRDefault="00C226F4" w:rsidP="00C226F4">
      <w:pPr>
        <w:numPr>
          <w:ilvl w:val="0"/>
          <w:numId w:val="29"/>
        </w:numPr>
        <w:tabs>
          <w:tab w:val="clear" w:pos="1701"/>
        </w:tabs>
        <w:spacing w:line="360" w:lineRule="auto"/>
        <w:rPr>
          <w:rFonts w:cs="Arial"/>
          <w:lang w:val="en-GB"/>
        </w:rPr>
      </w:pPr>
      <w:r w:rsidRPr="004236C5">
        <w:rPr>
          <w:rFonts w:cs="Arial"/>
          <w:lang w:val="en-GB"/>
        </w:rPr>
        <w:t>the adverse reaction must be unexpected, that is to say, the nature and severity of the adverse reaction are not in agreement with the product information as recorded in:</w:t>
      </w:r>
    </w:p>
    <w:p w14:paraId="0036E43F" w14:textId="77777777" w:rsidR="00C226F4" w:rsidRPr="004236C5" w:rsidRDefault="00C226F4" w:rsidP="00C226F4">
      <w:pPr>
        <w:numPr>
          <w:ilvl w:val="0"/>
          <w:numId w:val="30"/>
        </w:numPr>
        <w:spacing w:line="360" w:lineRule="auto"/>
        <w:rPr>
          <w:rFonts w:cs="Arial"/>
          <w:lang w:val="en-GB"/>
        </w:rPr>
      </w:pPr>
      <w:r w:rsidRPr="004236C5">
        <w:rPr>
          <w:rFonts w:cs="Arial"/>
          <w:lang w:val="en-GB"/>
        </w:rPr>
        <w:t>Summary of Product Characteristics (SPC) for an authorised medicinal product;</w:t>
      </w:r>
    </w:p>
    <w:p w14:paraId="54DEEF98" w14:textId="77777777" w:rsidR="00C226F4" w:rsidRPr="004236C5" w:rsidRDefault="00C226F4" w:rsidP="00C226F4">
      <w:pPr>
        <w:numPr>
          <w:ilvl w:val="0"/>
          <w:numId w:val="30"/>
        </w:numPr>
        <w:spacing w:line="360" w:lineRule="auto"/>
        <w:rPr>
          <w:rFonts w:cs="Arial"/>
          <w:lang w:val="en-GB"/>
        </w:rPr>
      </w:pPr>
      <w:r w:rsidRPr="004236C5">
        <w:rPr>
          <w:rFonts w:cs="Arial"/>
          <w:lang w:val="en-GB"/>
        </w:rPr>
        <w:t>Investigator’s Brochure for an unauthorised medicinal product.</w:t>
      </w:r>
    </w:p>
    <w:p w14:paraId="079A8898" w14:textId="5FC6ED91" w:rsidR="0069389E" w:rsidRPr="004236C5" w:rsidRDefault="003C4D95" w:rsidP="00B45E96">
      <w:pPr>
        <w:spacing w:line="360" w:lineRule="auto"/>
        <w:ind w:left="709"/>
        <w:rPr>
          <w:rFonts w:cs="Arial"/>
          <w:lang w:val="en-GB"/>
        </w:rPr>
      </w:pPr>
      <w:r w:rsidRPr="004236C5">
        <w:rPr>
          <w:rFonts w:cs="Arial"/>
          <w:lang w:val="en-GB"/>
        </w:rPr>
        <w:br/>
      </w:r>
      <w:r w:rsidR="00913819" w:rsidRPr="004236C5">
        <w:rPr>
          <w:rFonts w:cs="Arial"/>
          <w:lang w:val="en-GB"/>
        </w:rPr>
        <w:t>The sponsor will report</w:t>
      </w:r>
      <w:r w:rsidR="0069389E" w:rsidRPr="004236C5">
        <w:rPr>
          <w:rFonts w:cs="Arial"/>
          <w:lang w:val="en-GB"/>
        </w:rPr>
        <w:t xml:space="preserve"> expedited</w:t>
      </w:r>
      <w:r w:rsidR="00913819" w:rsidRPr="004236C5">
        <w:rPr>
          <w:rFonts w:cs="Arial"/>
          <w:lang w:val="en-GB"/>
        </w:rPr>
        <w:t xml:space="preserve"> </w:t>
      </w:r>
      <w:r w:rsidR="0069389E" w:rsidRPr="004236C5">
        <w:rPr>
          <w:rFonts w:cs="Arial"/>
          <w:lang w:val="en-GB"/>
        </w:rPr>
        <w:t xml:space="preserve">the following SUSARs </w:t>
      </w:r>
      <w:r w:rsidR="00E9325D" w:rsidRPr="004236C5">
        <w:rPr>
          <w:rFonts w:cs="Arial"/>
          <w:lang w:val="en-GB"/>
        </w:rPr>
        <w:t>through the web</w:t>
      </w:r>
      <w:r w:rsidR="00FE5C13" w:rsidRPr="004236C5">
        <w:rPr>
          <w:rFonts w:cs="Arial"/>
          <w:lang w:val="en-GB"/>
        </w:rPr>
        <w:t xml:space="preserve"> </w:t>
      </w:r>
      <w:r w:rsidR="00E9325D" w:rsidRPr="004236C5">
        <w:rPr>
          <w:rFonts w:cs="Arial"/>
          <w:lang w:val="en-GB"/>
        </w:rPr>
        <w:t xml:space="preserve">portal </w:t>
      </w:r>
      <w:proofErr w:type="spellStart"/>
      <w:r w:rsidR="00E9325D" w:rsidRPr="004236C5">
        <w:rPr>
          <w:rFonts w:cs="Arial"/>
          <w:i/>
          <w:lang w:val="en-GB"/>
        </w:rPr>
        <w:t>ToetsingOnline</w:t>
      </w:r>
      <w:proofErr w:type="spellEnd"/>
      <w:r w:rsidR="005743F9" w:rsidRPr="004236C5">
        <w:rPr>
          <w:rFonts w:cs="Arial"/>
          <w:i/>
          <w:lang w:val="en-GB"/>
        </w:rPr>
        <w:t xml:space="preserve"> </w:t>
      </w:r>
      <w:r w:rsidR="0069389E" w:rsidRPr="004236C5">
        <w:rPr>
          <w:rFonts w:cs="Arial"/>
          <w:lang w:val="en-GB"/>
        </w:rPr>
        <w:t>to the METC</w:t>
      </w:r>
      <w:r w:rsidR="0093320B">
        <w:rPr>
          <w:rFonts w:cs="Arial"/>
          <w:lang w:val="en-GB"/>
        </w:rPr>
        <w:t>. The national coordinating investigator in Belgium will report these to the</w:t>
      </w:r>
      <w:r w:rsidR="009D2CC1">
        <w:rPr>
          <w:rFonts w:cs="Arial"/>
          <w:lang w:val="en-GB"/>
        </w:rPr>
        <w:t xml:space="preserve"> central</w:t>
      </w:r>
      <w:r w:rsidR="0093320B">
        <w:rPr>
          <w:rFonts w:cs="Arial"/>
          <w:lang w:val="en-GB"/>
        </w:rPr>
        <w:t xml:space="preserve"> ethics committee of </w:t>
      </w:r>
      <w:r w:rsidR="004D4294">
        <w:rPr>
          <w:rFonts w:cs="Arial"/>
          <w:lang w:val="en-GB"/>
        </w:rPr>
        <w:t>Gh</w:t>
      </w:r>
      <w:r w:rsidR="0093320B">
        <w:rPr>
          <w:rFonts w:cs="Arial"/>
          <w:lang w:val="en-GB"/>
        </w:rPr>
        <w:t>ent</w:t>
      </w:r>
      <w:r w:rsidR="004D4294">
        <w:rPr>
          <w:rFonts w:cs="Arial"/>
          <w:lang w:val="en-GB"/>
        </w:rPr>
        <w:t xml:space="preserve"> University (Hospital)</w:t>
      </w:r>
      <w:r w:rsidR="0093320B">
        <w:rPr>
          <w:rFonts w:cs="Arial"/>
          <w:lang w:val="en-GB"/>
        </w:rPr>
        <w:t>. Both coordinating investigators will inform the necessary authorities in their country.</w:t>
      </w:r>
    </w:p>
    <w:p w14:paraId="4E76E012" w14:textId="77777777" w:rsidR="0069389E" w:rsidRPr="004236C5" w:rsidRDefault="0069389E" w:rsidP="0069389E">
      <w:pPr>
        <w:numPr>
          <w:ilvl w:val="0"/>
          <w:numId w:val="14"/>
        </w:numPr>
        <w:spacing w:line="360" w:lineRule="auto"/>
        <w:rPr>
          <w:rFonts w:cs="Arial"/>
          <w:lang w:val="en-GB"/>
        </w:rPr>
      </w:pPr>
      <w:r w:rsidRPr="004236C5">
        <w:rPr>
          <w:rFonts w:cs="Arial"/>
          <w:lang w:val="en-GB"/>
        </w:rPr>
        <w:t>SUSARs that have arisen in the clinical trial that was assessed by the METC;</w:t>
      </w:r>
    </w:p>
    <w:p w14:paraId="417EFCDD" w14:textId="77777777" w:rsidR="0069389E" w:rsidRPr="004236C5" w:rsidRDefault="0069389E" w:rsidP="0069389E">
      <w:pPr>
        <w:numPr>
          <w:ilvl w:val="0"/>
          <w:numId w:val="14"/>
        </w:numPr>
        <w:spacing w:line="360" w:lineRule="auto"/>
        <w:rPr>
          <w:rFonts w:cs="Arial"/>
          <w:lang w:val="en-GB"/>
        </w:rPr>
      </w:pPr>
      <w:r w:rsidRPr="004236C5">
        <w:rPr>
          <w:rFonts w:cs="Arial"/>
          <w:lang w:val="en-GB"/>
        </w:rPr>
        <w:t>SUSARs that have arisen in other clinical trial</w:t>
      </w:r>
      <w:r w:rsidR="00EA1F89" w:rsidRPr="004236C5">
        <w:rPr>
          <w:rFonts w:cs="Arial"/>
          <w:lang w:val="en-GB"/>
        </w:rPr>
        <w:t>s</w:t>
      </w:r>
      <w:r w:rsidRPr="004236C5">
        <w:rPr>
          <w:rFonts w:cs="Arial"/>
          <w:lang w:val="en-GB"/>
        </w:rPr>
        <w:t xml:space="preserve"> of the same sponsor and with the same medicinal product, and that could have consequences for the safety of the subjects involved in the clinical trial that was assessed by the METC.</w:t>
      </w:r>
    </w:p>
    <w:p w14:paraId="3FB77A75" w14:textId="77777777" w:rsidR="0069389E" w:rsidRPr="004236C5" w:rsidRDefault="0069389E" w:rsidP="0069389E">
      <w:pPr>
        <w:spacing w:line="360" w:lineRule="auto"/>
        <w:ind w:left="851"/>
        <w:rPr>
          <w:rFonts w:cs="Arial"/>
          <w:lang w:val="en-GB"/>
        </w:rPr>
      </w:pPr>
      <w:r w:rsidRPr="004236C5">
        <w:rPr>
          <w:rFonts w:cs="Arial"/>
          <w:lang w:val="en-GB"/>
        </w:rPr>
        <w:t>The remaining SUSARs are recorded in an overview list (line-listing) that will be submitted once every half year to the METC. This line-listing provides an overview of all SUSARs from the study medicine, accompanied by a brief report highlighting the main points of concern.</w:t>
      </w:r>
      <w:r w:rsidR="00B336AB" w:rsidRPr="004236C5">
        <w:rPr>
          <w:rFonts w:cs="Arial"/>
          <w:lang w:val="en-GB"/>
        </w:rPr>
        <w:t xml:space="preserve"> </w:t>
      </w:r>
    </w:p>
    <w:p w14:paraId="7CE1C1FA" w14:textId="1A89E49C" w:rsidR="0069389E" w:rsidRPr="004236C5" w:rsidRDefault="00B336AB" w:rsidP="0069389E">
      <w:pPr>
        <w:spacing w:line="360" w:lineRule="auto"/>
        <w:ind w:left="851"/>
        <w:rPr>
          <w:rFonts w:cs="Arial"/>
          <w:lang w:val="en-GB"/>
        </w:rPr>
      </w:pPr>
      <w:r w:rsidRPr="004236C5">
        <w:rPr>
          <w:rFonts w:cs="Arial"/>
          <w:lang w:val="en-GB"/>
        </w:rPr>
        <w:lastRenderedPageBreak/>
        <w:t xml:space="preserve">The expedited reporting of SUSARs through the web portal </w:t>
      </w:r>
      <w:proofErr w:type="spellStart"/>
      <w:r w:rsidRPr="004236C5">
        <w:rPr>
          <w:rFonts w:cs="Arial"/>
          <w:lang w:val="en-GB"/>
        </w:rPr>
        <w:t>ToetsingOnline</w:t>
      </w:r>
      <w:proofErr w:type="spellEnd"/>
      <w:r w:rsidRPr="004236C5">
        <w:rPr>
          <w:rFonts w:cs="Arial"/>
          <w:lang w:val="en-GB"/>
        </w:rPr>
        <w:t xml:space="preserve"> is sufficient as notification to the competent authority</w:t>
      </w:r>
      <w:r w:rsidR="009D2CC1">
        <w:rPr>
          <w:rFonts w:cs="Arial"/>
          <w:lang w:val="en-GB"/>
        </w:rPr>
        <w:t xml:space="preserve"> in the Netherlands</w:t>
      </w:r>
      <w:r w:rsidRPr="004236C5">
        <w:rPr>
          <w:rFonts w:cs="Arial"/>
          <w:lang w:val="en-GB"/>
        </w:rPr>
        <w:t>.</w:t>
      </w:r>
    </w:p>
    <w:p w14:paraId="7BDB8E1A" w14:textId="77777777" w:rsidR="00B336AB" w:rsidRPr="004236C5" w:rsidRDefault="00B336AB" w:rsidP="0069389E">
      <w:pPr>
        <w:spacing w:line="360" w:lineRule="auto"/>
        <w:ind w:left="851"/>
        <w:rPr>
          <w:rFonts w:cs="Arial"/>
          <w:lang w:val="en-GB"/>
        </w:rPr>
      </w:pPr>
    </w:p>
    <w:p w14:paraId="30E76612" w14:textId="77777777" w:rsidR="0069389E" w:rsidRPr="004236C5" w:rsidRDefault="0069389E" w:rsidP="0069389E">
      <w:pPr>
        <w:spacing w:line="360" w:lineRule="auto"/>
        <w:ind w:left="851"/>
        <w:rPr>
          <w:rFonts w:cs="Arial"/>
          <w:lang w:val="en-GB"/>
        </w:rPr>
      </w:pPr>
      <w:r w:rsidRPr="004236C5">
        <w:rPr>
          <w:rFonts w:cs="Arial"/>
          <w:lang w:val="en-GB"/>
        </w:rPr>
        <w:t>The sponsor will report expedited all SUSARs to the competent authorities in other Member States</w:t>
      </w:r>
      <w:r w:rsidR="00B336AB" w:rsidRPr="004236C5">
        <w:rPr>
          <w:rFonts w:cs="Arial"/>
          <w:lang w:val="en-GB"/>
        </w:rPr>
        <w:t>, according to the requirements of the Member States</w:t>
      </w:r>
      <w:r w:rsidRPr="004236C5">
        <w:rPr>
          <w:rFonts w:cs="Arial"/>
          <w:lang w:val="en-GB"/>
        </w:rPr>
        <w:t xml:space="preserve">. </w:t>
      </w:r>
    </w:p>
    <w:p w14:paraId="3843864C" w14:textId="77777777" w:rsidR="0069389E" w:rsidRPr="004236C5" w:rsidRDefault="0069389E" w:rsidP="0069389E">
      <w:pPr>
        <w:spacing w:line="360" w:lineRule="auto"/>
        <w:ind w:left="851"/>
        <w:rPr>
          <w:rFonts w:cs="Arial"/>
          <w:lang w:val="en-GB"/>
        </w:rPr>
      </w:pPr>
    </w:p>
    <w:p w14:paraId="3E87C253" w14:textId="2A730CCD" w:rsidR="007C6D91" w:rsidRDefault="00913819" w:rsidP="00385800">
      <w:pPr>
        <w:spacing w:line="360" w:lineRule="auto"/>
        <w:ind w:left="851"/>
        <w:rPr>
          <w:rFonts w:cs="Arial"/>
          <w:lang w:val="en-GB"/>
        </w:rPr>
      </w:pPr>
      <w:r w:rsidRPr="004236C5">
        <w:rPr>
          <w:rFonts w:cs="Arial"/>
          <w:lang w:val="en-GB"/>
        </w:rPr>
        <w:t>The expedited reporting will occur not later than 15 days after the sponsor has first knowledge of the adverse reactions. For fatal or life threatening cases the term will be maximal 7 days for a preliminary report with another 8 days for completion of the report.</w:t>
      </w:r>
      <w:r w:rsidR="00AE51F5" w:rsidRPr="004236C5">
        <w:rPr>
          <w:rFonts w:cs="Arial"/>
          <w:lang w:val="en-GB"/>
        </w:rPr>
        <w:t xml:space="preserve"> </w:t>
      </w:r>
    </w:p>
    <w:p w14:paraId="752A698B" w14:textId="77777777" w:rsidR="009D2CC1" w:rsidRDefault="009D2CC1" w:rsidP="00385800">
      <w:pPr>
        <w:spacing w:line="360" w:lineRule="auto"/>
        <w:ind w:left="851"/>
        <w:rPr>
          <w:rFonts w:cs="Arial"/>
          <w:lang w:val="en-GB"/>
        </w:rPr>
      </w:pPr>
    </w:p>
    <w:p w14:paraId="0F398B06" w14:textId="77777777" w:rsidR="009D2CC1" w:rsidRDefault="009D2CC1" w:rsidP="009D2CC1">
      <w:pPr>
        <w:spacing w:line="360" w:lineRule="auto"/>
        <w:ind w:left="851"/>
        <w:rPr>
          <w:rFonts w:cs="Arial"/>
          <w:lang w:val="en-GB"/>
        </w:rPr>
      </w:pPr>
      <w:r>
        <w:rPr>
          <w:rFonts w:cs="Arial"/>
          <w:lang w:val="en-GB"/>
        </w:rPr>
        <w:t>Only for Belgium:</w:t>
      </w:r>
    </w:p>
    <w:p w14:paraId="18157CA8" w14:textId="3806C05D" w:rsidR="009D2CC1" w:rsidRDefault="009D2CC1" w:rsidP="009D2CC1">
      <w:pPr>
        <w:spacing w:line="360" w:lineRule="auto"/>
        <w:ind w:left="851"/>
        <w:rPr>
          <w:rFonts w:cs="Arial"/>
          <w:lang w:val="en-GB"/>
        </w:rPr>
      </w:pPr>
      <w:r>
        <w:rPr>
          <w:rFonts w:cs="Arial"/>
          <w:lang w:val="en-GB"/>
        </w:rPr>
        <w:t>In case the Principal I</w:t>
      </w:r>
      <w:r w:rsidRPr="006E3E54">
        <w:rPr>
          <w:rFonts w:cs="Arial"/>
          <w:lang w:val="en-GB"/>
        </w:rPr>
        <w:t>nvestigator decides the SAE is a</w:t>
      </w:r>
      <w:r>
        <w:rPr>
          <w:rFonts w:cs="Arial"/>
          <w:lang w:val="en-GB"/>
        </w:rPr>
        <w:t xml:space="preserve"> SUSAR</w:t>
      </w:r>
      <w:r w:rsidRPr="006E3E54">
        <w:rPr>
          <w:rFonts w:cs="Arial"/>
          <w:lang w:val="en-GB"/>
        </w:rPr>
        <w:t xml:space="preserve">, </w:t>
      </w:r>
      <w:r>
        <w:rPr>
          <w:rFonts w:cs="Arial"/>
          <w:lang w:val="en-GB"/>
        </w:rPr>
        <w:t>HIRUZ</w:t>
      </w:r>
      <w:r w:rsidR="00F37E6B">
        <w:rPr>
          <w:rFonts w:cs="Arial"/>
          <w:lang w:val="en-GB"/>
        </w:rPr>
        <w:t xml:space="preserve"> Clinical Trial Unit (CTU)</w:t>
      </w:r>
      <w:r w:rsidRPr="006E3E54">
        <w:rPr>
          <w:rFonts w:cs="Arial"/>
          <w:lang w:val="en-GB"/>
        </w:rPr>
        <w:t xml:space="preserve"> will report the SUSAR to the Central EC and the CA within the timelines as defined in national legislation.</w:t>
      </w:r>
    </w:p>
    <w:p w14:paraId="0B5BE9D0" w14:textId="0B01788A" w:rsidR="009D2CC1" w:rsidRPr="005970EC" w:rsidRDefault="009D2CC1" w:rsidP="009D2CC1">
      <w:pPr>
        <w:spacing w:line="360" w:lineRule="auto"/>
        <w:ind w:left="1418"/>
        <w:rPr>
          <w:rFonts w:cs="Arial"/>
          <w:lang w:val="en-GB"/>
        </w:rPr>
      </w:pPr>
      <w:r w:rsidRPr="005970EC">
        <w:rPr>
          <w:rFonts w:cs="Arial"/>
          <w:lang w:val="en-GB"/>
        </w:rPr>
        <w:t xml:space="preserve">Contact details of </w:t>
      </w:r>
      <w:r>
        <w:rPr>
          <w:rFonts w:cs="Arial"/>
          <w:lang w:val="en-GB"/>
        </w:rPr>
        <w:t>HIRUZ</w:t>
      </w:r>
      <w:r w:rsidR="00F37E6B">
        <w:rPr>
          <w:rFonts w:cs="Arial"/>
          <w:lang w:val="en-GB"/>
        </w:rPr>
        <w:t xml:space="preserve"> CTU</w:t>
      </w:r>
      <w:r w:rsidRPr="005970EC">
        <w:rPr>
          <w:rFonts w:cs="Arial"/>
          <w:lang w:val="en-GB"/>
        </w:rPr>
        <w:t>:</w:t>
      </w:r>
    </w:p>
    <w:p w14:paraId="60258D8D" w14:textId="1886DAA9" w:rsidR="009D2CC1" w:rsidRPr="005970EC" w:rsidRDefault="009D2CC1" w:rsidP="009D2CC1">
      <w:pPr>
        <w:spacing w:line="360" w:lineRule="auto"/>
        <w:ind w:left="1418"/>
        <w:rPr>
          <w:rFonts w:cs="Arial"/>
          <w:lang w:val="en-GB"/>
        </w:rPr>
      </w:pPr>
      <w:r w:rsidRPr="005970EC">
        <w:rPr>
          <w:rFonts w:cs="Arial"/>
          <w:lang w:val="en-GB"/>
        </w:rPr>
        <w:t xml:space="preserve">e-mail: </w:t>
      </w:r>
      <w:r w:rsidR="00F37E6B">
        <w:rPr>
          <w:rFonts w:cs="Arial"/>
          <w:lang w:val="en-GB"/>
        </w:rPr>
        <w:t>hiruz.ctu</w:t>
      </w:r>
      <w:r w:rsidRPr="005970EC">
        <w:rPr>
          <w:rFonts w:cs="Arial"/>
          <w:lang w:val="en-GB"/>
        </w:rPr>
        <w:t xml:space="preserve">@uzgent.be </w:t>
      </w:r>
    </w:p>
    <w:p w14:paraId="1BB454E2" w14:textId="77777777" w:rsidR="009D2CC1" w:rsidRPr="005970EC" w:rsidRDefault="009D2CC1" w:rsidP="009D2CC1">
      <w:pPr>
        <w:spacing w:line="360" w:lineRule="auto"/>
        <w:ind w:left="1418"/>
        <w:rPr>
          <w:rFonts w:cs="Arial"/>
          <w:lang w:val="en-GB"/>
        </w:rPr>
      </w:pPr>
      <w:r w:rsidRPr="005970EC">
        <w:rPr>
          <w:rFonts w:cs="Arial"/>
          <w:lang w:val="en-GB"/>
        </w:rPr>
        <w:t xml:space="preserve">tel.: </w:t>
      </w:r>
      <w:r>
        <w:rPr>
          <w:rFonts w:cs="Arial"/>
          <w:lang w:val="en-GB"/>
        </w:rPr>
        <w:t>+32 (</w:t>
      </w:r>
      <w:r w:rsidRPr="005970EC">
        <w:rPr>
          <w:rFonts w:cs="Arial"/>
          <w:lang w:val="en-GB"/>
        </w:rPr>
        <w:t>0</w:t>
      </w:r>
      <w:r>
        <w:rPr>
          <w:rFonts w:cs="Arial"/>
          <w:lang w:val="en-GB"/>
        </w:rPr>
        <w:t xml:space="preserve">) 9 </w:t>
      </w:r>
      <w:r w:rsidRPr="005970EC">
        <w:rPr>
          <w:rFonts w:cs="Arial"/>
          <w:lang w:val="en-GB"/>
        </w:rPr>
        <w:t>332 05 00</w:t>
      </w:r>
    </w:p>
    <w:p w14:paraId="702922D6" w14:textId="77777777" w:rsidR="009D2CC1" w:rsidRDefault="009D2CC1" w:rsidP="009D2CC1">
      <w:pPr>
        <w:spacing w:line="360" w:lineRule="auto"/>
        <w:ind w:left="1418"/>
        <w:rPr>
          <w:rFonts w:cs="Arial"/>
          <w:lang w:val="en-GB"/>
        </w:rPr>
      </w:pPr>
      <w:r w:rsidRPr="005970EC">
        <w:rPr>
          <w:rFonts w:cs="Arial"/>
          <w:lang w:val="en-GB"/>
        </w:rPr>
        <w:t xml:space="preserve">fax: </w:t>
      </w:r>
      <w:r>
        <w:rPr>
          <w:rFonts w:cs="Arial"/>
          <w:lang w:val="en-GB"/>
        </w:rPr>
        <w:t>+32 (</w:t>
      </w:r>
      <w:r w:rsidRPr="005970EC">
        <w:rPr>
          <w:rFonts w:cs="Arial"/>
          <w:lang w:val="en-GB"/>
        </w:rPr>
        <w:t>0</w:t>
      </w:r>
      <w:r>
        <w:rPr>
          <w:rFonts w:cs="Arial"/>
          <w:lang w:val="en-GB"/>
        </w:rPr>
        <w:t xml:space="preserve">) 9 </w:t>
      </w:r>
      <w:r w:rsidRPr="005970EC">
        <w:rPr>
          <w:rFonts w:cs="Arial"/>
          <w:lang w:val="en-GB"/>
        </w:rPr>
        <w:t>332 05 20</w:t>
      </w:r>
    </w:p>
    <w:p w14:paraId="4BE8F839" w14:textId="77777777" w:rsidR="00BD17C4" w:rsidRPr="004236C5" w:rsidRDefault="00BD17C4" w:rsidP="00385800">
      <w:pPr>
        <w:spacing w:line="360" w:lineRule="auto"/>
        <w:ind w:left="851"/>
        <w:rPr>
          <w:rFonts w:cs="Arial"/>
          <w:lang w:val="en-GB"/>
        </w:rPr>
      </w:pPr>
    </w:p>
    <w:p w14:paraId="1FD38F3C" w14:textId="0D16D6DA" w:rsidR="00EA1F89" w:rsidRPr="004236C5" w:rsidRDefault="007C6D91" w:rsidP="003C12CD">
      <w:pPr>
        <w:pStyle w:val="Kop2"/>
        <w:rPr>
          <w:lang w:val="en-GB"/>
        </w:rPr>
      </w:pPr>
      <w:bookmarkStart w:id="40" w:name="_Toc531952041"/>
      <w:r w:rsidRPr="004236C5">
        <w:rPr>
          <w:lang w:val="en-GB"/>
        </w:rPr>
        <w:t>Annual safety report</w:t>
      </w:r>
      <w:bookmarkEnd w:id="40"/>
    </w:p>
    <w:p w14:paraId="122ABCA1" w14:textId="3723C4E4" w:rsidR="00F4379B" w:rsidRPr="004236C5" w:rsidRDefault="00913819" w:rsidP="00213D1A">
      <w:pPr>
        <w:spacing w:line="360" w:lineRule="auto"/>
        <w:ind w:left="851"/>
        <w:rPr>
          <w:rFonts w:cs="Arial"/>
          <w:lang w:val="en-GB"/>
        </w:rPr>
      </w:pPr>
      <w:r w:rsidRPr="004236C5">
        <w:rPr>
          <w:rFonts w:cs="Arial"/>
          <w:lang w:val="en-GB"/>
        </w:rPr>
        <w:t>In addition to the expedited reporting of</w:t>
      </w:r>
      <w:r w:rsidR="0056313E" w:rsidRPr="004236C5">
        <w:rPr>
          <w:rFonts w:cs="Arial"/>
          <w:lang w:val="en-GB"/>
        </w:rPr>
        <w:t xml:space="preserve"> </w:t>
      </w:r>
      <w:r w:rsidRPr="004236C5">
        <w:rPr>
          <w:rFonts w:cs="Arial"/>
          <w:lang w:val="en-GB"/>
        </w:rPr>
        <w:t xml:space="preserve">SUSARs, the sponsor will submit, once a year throughout the clinical trial, a safety report to the accredited </w:t>
      </w:r>
      <w:r w:rsidR="002D6CBD" w:rsidRPr="004236C5">
        <w:rPr>
          <w:rFonts w:cs="Arial"/>
          <w:lang w:val="en-GB"/>
        </w:rPr>
        <w:t>METC</w:t>
      </w:r>
      <w:r w:rsidR="00360486">
        <w:rPr>
          <w:rFonts w:cs="Arial"/>
          <w:lang w:val="en-GB"/>
        </w:rPr>
        <w:t xml:space="preserve"> (in The Netherlands and in Belgium)</w:t>
      </w:r>
      <w:r w:rsidRPr="004236C5">
        <w:rPr>
          <w:rFonts w:cs="Arial"/>
          <w:lang w:val="en-GB"/>
        </w:rPr>
        <w:t>, competent authority, and competent authorities of the concerned Member States.</w:t>
      </w:r>
    </w:p>
    <w:p w14:paraId="0C931913" w14:textId="77777777" w:rsidR="00F4379B" w:rsidRPr="004236C5" w:rsidRDefault="00F4379B" w:rsidP="00213D1A">
      <w:pPr>
        <w:spacing w:line="360" w:lineRule="auto"/>
        <w:ind w:left="851"/>
        <w:rPr>
          <w:rFonts w:cs="Arial"/>
          <w:lang w:val="en-GB"/>
        </w:rPr>
      </w:pPr>
      <w:r w:rsidRPr="004236C5">
        <w:rPr>
          <w:rFonts w:cs="Arial"/>
          <w:lang w:val="en-GB"/>
        </w:rPr>
        <w:t>This safety report consists of:</w:t>
      </w:r>
    </w:p>
    <w:p w14:paraId="0235A44E" w14:textId="77777777" w:rsidR="00F4379B" w:rsidRPr="004236C5" w:rsidRDefault="00F4379B" w:rsidP="00213D1A">
      <w:pPr>
        <w:numPr>
          <w:ilvl w:val="0"/>
          <w:numId w:val="15"/>
        </w:numPr>
        <w:spacing w:line="360" w:lineRule="auto"/>
        <w:rPr>
          <w:rFonts w:cs="Arial"/>
          <w:lang w:val="en-GB"/>
        </w:rPr>
      </w:pPr>
      <w:r w:rsidRPr="004236C5">
        <w:rPr>
          <w:rFonts w:cs="Arial"/>
          <w:lang w:val="en-GB"/>
        </w:rPr>
        <w:t>a list of all suspected (unexpected or expected) serious adverse reactions, along with an aggregated summary table of all reported serious adverse reactions, ordered by organ system, per study;</w:t>
      </w:r>
    </w:p>
    <w:p w14:paraId="432E00C6" w14:textId="57A34CFD" w:rsidR="00913819" w:rsidRDefault="00F4379B" w:rsidP="00213D1A">
      <w:pPr>
        <w:numPr>
          <w:ilvl w:val="0"/>
          <w:numId w:val="15"/>
        </w:numPr>
        <w:spacing w:line="360" w:lineRule="auto"/>
        <w:rPr>
          <w:rFonts w:cs="Arial"/>
          <w:lang w:val="en-GB"/>
        </w:rPr>
      </w:pPr>
      <w:r w:rsidRPr="004236C5">
        <w:rPr>
          <w:rFonts w:cs="Arial"/>
          <w:lang w:val="en-GB"/>
        </w:rPr>
        <w:t>a report concerning the safety of the subjects, consisting of a complete safety analysis and an evaluation of the balance between the efficacy and the harmfulness of the medicine under investigation.</w:t>
      </w:r>
    </w:p>
    <w:p w14:paraId="22A91720" w14:textId="77777777" w:rsidR="00BD17C4" w:rsidRPr="00385800" w:rsidRDefault="00BD17C4" w:rsidP="00BD17C4">
      <w:pPr>
        <w:spacing w:line="360" w:lineRule="auto"/>
        <w:rPr>
          <w:rFonts w:cs="Arial"/>
          <w:lang w:val="en-GB"/>
        </w:rPr>
      </w:pPr>
    </w:p>
    <w:p w14:paraId="56E07968" w14:textId="61075801" w:rsidR="00913819" w:rsidRPr="004236C5" w:rsidRDefault="00913819" w:rsidP="00634D7B">
      <w:pPr>
        <w:pStyle w:val="Kop2"/>
        <w:spacing w:line="360" w:lineRule="auto"/>
        <w:rPr>
          <w:lang w:val="en-GB"/>
        </w:rPr>
      </w:pPr>
      <w:bookmarkStart w:id="41" w:name="_Toc531952042"/>
      <w:r w:rsidRPr="004236C5">
        <w:rPr>
          <w:lang w:val="en-GB"/>
        </w:rPr>
        <w:t xml:space="preserve">Follow-up of </w:t>
      </w:r>
      <w:r w:rsidR="00A949B1">
        <w:rPr>
          <w:lang w:val="en-GB"/>
        </w:rPr>
        <w:t>adverse effects</w:t>
      </w:r>
      <w:bookmarkEnd w:id="41"/>
    </w:p>
    <w:p w14:paraId="7C9E5D93" w14:textId="1923EBD0" w:rsidR="00913819" w:rsidRPr="004236C5" w:rsidRDefault="00913819" w:rsidP="00213D1A">
      <w:pPr>
        <w:spacing w:line="360" w:lineRule="auto"/>
        <w:ind w:left="851"/>
        <w:rPr>
          <w:rFonts w:cs="Arial"/>
          <w:lang w:val="en-GB"/>
        </w:rPr>
      </w:pPr>
      <w:r w:rsidRPr="004236C5">
        <w:rPr>
          <w:rFonts w:cs="Arial"/>
          <w:lang w:val="en-GB"/>
        </w:rPr>
        <w:t xml:space="preserve">All </w:t>
      </w:r>
      <w:r w:rsidR="007C6D91" w:rsidRPr="004236C5">
        <w:rPr>
          <w:rFonts w:cs="Arial"/>
          <w:lang w:val="en-GB"/>
        </w:rPr>
        <w:t>A</w:t>
      </w:r>
      <w:r w:rsidR="00385800">
        <w:rPr>
          <w:rFonts w:cs="Arial"/>
          <w:lang w:val="en-GB"/>
        </w:rPr>
        <w:t>E</w:t>
      </w:r>
      <w:r w:rsidR="007C6D91" w:rsidRPr="004236C5">
        <w:rPr>
          <w:rFonts w:cs="Arial"/>
          <w:lang w:val="en-GB"/>
        </w:rPr>
        <w:t>s</w:t>
      </w:r>
      <w:r w:rsidRPr="004236C5">
        <w:rPr>
          <w:rFonts w:cs="Arial"/>
          <w:lang w:val="en-GB"/>
        </w:rPr>
        <w:t xml:space="preserve"> will be followed until they have abated, or until a stable situation has been reached. Depending on the event, follow up may require additional tests or medical </w:t>
      </w:r>
      <w:r w:rsidRPr="004236C5">
        <w:rPr>
          <w:rFonts w:cs="Arial"/>
          <w:lang w:val="en-GB"/>
        </w:rPr>
        <w:lastRenderedPageBreak/>
        <w:t>procedures as indicated, and/or referral to the general physician or a medical specialist.</w:t>
      </w:r>
    </w:p>
    <w:p w14:paraId="6278C597" w14:textId="0BE4C35A" w:rsidR="00D3470F" w:rsidRPr="004236C5" w:rsidRDefault="00175749" w:rsidP="00213D1A">
      <w:pPr>
        <w:spacing w:line="360" w:lineRule="auto"/>
        <w:ind w:left="851"/>
        <w:rPr>
          <w:rFonts w:cs="Arial"/>
          <w:lang w:val="en-GB"/>
        </w:rPr>
      </w:pPr>
      <w:r w:rsidRPr="004236C5">
        <w:rPr>
          <w:rFonts w:cs="Arial"/>
          <w:lang w:val="en-GB"/>
        </w:rPr>
        <w:t>SAEs need to be reported till end of study within the Netherlands</w:t>
      </w:r>
      <w:r w:rsidR="008D3363">
        <w:rPr>
          <w:rFonts w:cs="Arial"/>
          <w:lang w:val="en-GB"/>
        </w:rPr>
        <w:t xml:space="preserve"> and Belgium</w:t>
      </w:r>
      <w:r w:rsidRPr="004236C5">
        <w:rPr>
          <w:rFonts w:cs="Arial"/>
          <w:lang w:val="en-GB"/>
        </w:rPr>
        <w:t>, as defined in the protocol</w:t>
      </w:r>
      <w:r w:rsidR="00B26E01">
        <w:rPr>
          <w:rFonts w:cs="Arial"/>
          <w:lang w:val="en-GB"/>
        </w:rPr>
        <w:t>.</w:t>
      </w:r>
    </w:p>
    <w:p w14:paraId="4E410EFE" w14:textId="77777777" w:rsidR="00913819" w:rsidRPr="004236C5" w:rsidRDefault="00913819" w:rsidP="00634D7B">
      <w:pPr>
        <w:spacing w:line="360" w:lineRule="auto"/>
        <w:rPr>
          <w:rFonts w:cs="Arial"/>
          <w:lang w:val="en-GB"/>
        </w:rPr>
      </w:pPr>
    </w:p>
    <w:p w14:paraId="1FEE591E" w14:textId="77777777" w:rsidR="00456B32" w:rsidRPr="004236C5" w:rsidRDefault="00913819" w:rsidP="00EF19C7">
      <w:pPr>
        <w:pStyle w:val="Kop1"/>
        <w:spacing w:line="360" w:lineRule="auto"/>
        <w:rPr>
          <w:rFonts w:cs="Arial"/>
          <w:lang w:val="en-GB"/>
        </w:rPr>
      </w:pPr>
      <w:r w:rsidRPr="004236C5">
        <w:rPr>
          <w:rFonts w:cs="Arial"/>
          <w:i/>
          <w:lang w:val="en-GB"/>
        </w:rPr>
        <w:br w:type="page"/>
      </w:r>
      <w:bookmarkStart w:id="42" w:name="_Toc531952043"/>
      <w:r w:rsidR="00456B32" w:rsidRPr="004236C5">
        <w:rPr>
          <w:rFonts w:cs="Arial"/>
          <w:lang w:val="en-GB"/>
        </w:rPr>
        <w:lastRenderedPageBreak/>
        <w:t>STATISTICAL ANALYSIS</w:t>
      </w:r>
      <w:bookmarkEnd w:id="42"/>
    </w:p>
    <w:p w14:paraId="24210933" w14:textId="52D6CFBE" w:rsidR="00224977" w:rsidRDefault="00224977" w:rsidP="00213D1A">
      <w:pPr>
        <w:rPr>
          <w:rFonts w:cs="Arial"/>
          <w:lang w:val="en-US"/>
        </w:rPr>
      </w:pPr>
      <w:r w:rsidRPr="004236C5">
        <w:rPr>
          <w:rFonts w:cs="Arial"/>
          <w:lang w:val="en-US"/>
        </w:rPr>
        <w:t>Descriptive statistics of patient characteristics include means and standard deviations (SD) for normally distributed variables and medians with ranges for other variables.</w:t>
      </w:r>
      <w:r w:rsidR="00712E95">
        <w:rPr>
          <w:rFonts w:cs="Arial"/>
          <w:lang w:val="en-US"/>
        </w:rPr>
        <w:t xml:space="preserve"> Continuous data is compared using Student’s </w:t>
      </w:r>
      <w:r w:rsidR="00712E95">
        <w:rPr>
          <w:rFonts w:cs="Arial"/>
          <w:i/>
          <w:lang w:val="en-US"/>
        </w:rPr>
        <w:t>t</w:t>
      </w:r>
      <w:r w:rsidR="00712E95">
        <w:rPr>
          <w:rFonts w:cs="Arial"/>
          <w:lang w:val="en-US"/>
        </w:rPr>
        <w:t xml:space="preserve">-test if the data are equally normally distributed or compared using the Mann-Whitney </w:t>
      </w:r>
      <w:r w:rsidR="00712E95">
        <w:rPr>
          <w:rFonts w:cs="Arial"/>
          <w:i/>
          <w:lang w:val="en-US"/>
        </w:rPr>
        <w:t>U</w:t>
      </w:r>
      <w:r w:rsidR="00712E95">
        <w:rPr>
          <w:rFonts w:cs="Arial"/>
          <w:lang w:val="en-US"/>
        </w:rPr>
        <w:t>-test when non-equally distributed. Categorical data is compared using the Chi-square test or Fisher’</w:t>
      </w:r>
      <w:r w:rsidR="002F7881">
        <w:rPr>
          <w:rFonts w:cs="Arial"/>
          <w:lang w:val="en-US"/>
        </w:rPr>
        <w:t>s exact test when numbers are</w:t>
      </w:r>
      <w:r w:rsidR="00712E95">
        <w:rPr>
          <w:rFonts w:cs="Arial"/>
          <w:lang w:val="en-US"/>
        </w:rPr>
        <w:t xml:space="preserve"> small. </w:t>
      </w:r>
    </w:p>
    <w:p w14:paraId="3B7B648D" w14:textId="44BBADF5" w:rsidR="00712E95" w:rsidRPr="004236C5" w:rsidRDefault="00712E95" w:rsidP="00213D1A">
      <w:pPr>
        <w:rPr>
          <w:rFonts w:cs="Arial"/>
          <w:lang w:val="en-US"/>
        </w:rPr>
      </w:pPr>
      <w:r>
        <w:rPr>
          <w:rFonts w:cs="Arial"/>
          <w:lang w:val="en-US"/>
        </w:rPr>
        <w:t xml:space="preserve">Analysis will be </w:t>
      </w:r>
      <w:r w:rsidR="00DA3038">
        <w:rPr>
          <w:rFonts w:cs="Arial"/>
          <w:lang w:val="en-US"/>
        </w:rPr>
        <w:t>performed</w:t>
      </w:r>
      <w:r>
        <w:rPr>
          <w:rFonts w:cs="Arial"/>
          <w:lang w:val="en-US"/>
        </w:rPr>
        <w:t xml:space="preserve"> by the intention-to-treat principle. </w:t>
      </w:r>
    </w:p>
    <w:p w14:paraId="226ABF53" w14:textId="77777777" w:rsidR="00224977" w:rsidRPr="004236C5" w:rsidRDefault="00224977" w:rsidP="00213D1A">
      <w:pPr>
        <w:jc w:val="both"/>
        <w:rPr>
          <w:rFonts w:cs="Arial"/>
          <w:lang w:val="en-US"/>
        </w:rPr>
      </w:pPr>
    </w:p>
    <w:p w14:paraId="562BC7D9" w14:textId="7B057354" w:rsidR="001F165E" w:rsidRDefault="00224977" w:rsidP="00213D1A">
      <w:pPr>
        <w:rPr>
          <w:rFonts w:cs="Arial"/>
          <w:lang w:val="en-US"/>
        </w:rPr>
      </w:pPr>
      <w:r w:rsidRPr="004236C5">
        <w:rPr>
          <w:rFonts w:cs="Arial"/>
          <w:lang w:val="en-US"/>
        </w:rPr>
        <w:t xml:space="preserve">Linear regression analysis is used to </w:t>
      </w:r>
      <w:r w:rsidR="00385800">
        <w:rPr>
          <w:rFonts w:cs="Arial"/>
          <w:lang w:val="en-US"/>
        </w:rPr>
        <w:t>analyze differences in</w:t>
      </w:r>
      <w:r w:rsidRPr="004236C5">
        <w:rPr>
          <w:rFonts w:cs="Arial"/>
          <w:lang w:val="en-US"/>
        </w:rPr>
        <w:t xml:space="preserve"> VAS scores, adjusted for differences in baseline characteristics. A </w:t>
      </w:r>
      <w:r w:rsidR="008D3363">
        <w:rPr>
          <w:rFonts w:cs="Arial"/>
          <w:lang w:val="en-US"/>
        </w:rPr>
        <w:t xml:space="preserve">p </w:t>
      </w:r>
      <w:r w:rsidR="00E67542">
        <w:rPr>
          <w:rFonts w:cs="Arial"/>
          <w:lang w:val="en-US"/>
        </w:rPr>
        <w:t>value of &lt;0.05 (two sided) is</w:t>
      </w:r>
      <w:r w:rsidRPr="004236C5">
        <w:rPr>
          <w:rFonts w:cs="Arial"/>
          <w:lang w:val="en-US"/>
        </w:rPr>
        <w:t xml:space="preserve"> considered statistically signiﬁcant in all analyses.</w:t>
      </w:r>
      <w:r w:rsidR="00E67542">
        <w:rPr>
          <w:rFonts w:cs="Arial"/>
          <w:lang w:val="en-US"/>
        </w:rPr>
        <w:t xml:space="preserve"> </w:t>
      </w:r>
    </w:p>
    <w:p w14:paraId="5B3D376A" w14:textId="7DC0129E" w:rsidR="00B75B01" w:rsidRDefault="00B75B01" w:rsidP="00213D1A">
      <w:pPr>
        <w:rPr>
          <w:rFonts w:cs="Arial"/>
          <w:lang w:val="en-US"/>
        </w:rPr>
      </w:pPr>
      <w:r>
        <w:rPr>
          <w:rFonts w:cs="Arial"/>
          <w:lang w:val="en-US"/>
        </w:rPr>
        <w:t>Statistical analysis of the whole dataset will be performed at Ghent University Hospital.</w:t>
      </w:r>
    </w:p>
    <w:p w14:paraId="4370E6A3" w14:textId="77777777" w:rsidR="00B0719D" w:rsidRPr="00B0719D" w:rsidRDefault="00B0719D" w:rsidP="00B0719D">
      <w:pPr>
        <w:ind w:left="284"/>
        <w:rPr>
          <w:rFonts w:cs="Arial"/>
          <w:lang w:val="en-US"/>
        </w:rPr>
      </w:pPr>
    </w:p>
    <w:p w14:paraId="689EBB21" w14:textId="77777777" w:rsidR="00456B32" w:rsidRPr="004236C5" w:rsidRDefault="00B61406" w:rsidP="00634D7B">
      <w:pPr>
        <w:pStyle w:val="Kop2"/>
        <w:spacing w:line="360" w:lineRule="auto"/>
        <w:rPr>
          <w:lang w:val="en-GB"/>
        </w:rPr>
      </w:pPr>
      <w:bookmarkStart w:id="43" w:name="_Toc531952044"/>
      <w:r w:rsidRPr="004236C5">
        <w:rPr>
          <w:lang w:val="en-GB"/>
        </w:rPr>
        <w:t xml:space="preserve">Primary study </w:t>
      </w:r>
      <w:r w:rsidR="00C3091B" w:rsidRPr="004236C5">
        <w:rPr>
          <w:lang w:val="en-GB"/>
        </w:rPr>
        <w:t>parameter(s)</w:t>
      </w:r>
      <w:bookmarkEnd w:id="43"/>
    </w:p>
    <w:p w14:paraId="27459190" w14:textId="49B2A903" w:rsidR="00224977" w:rsidRPr="004236C5" w:rsidRDefault="00224977" w:rsidP="00E67542">
      <w:pPr>
        <w:ind w:left="340"/>
        <w:rPr>
          <w:rFonts w:cs="Arial"/>
          <w:lang w:val="en-US"/>
        </w:rPr>
      </w:pPr>
      <w:r w:rsidRPr="004236C5">
        <w:rPr>
          <w:rFonts w:cs="Arial"/>
          <w:lang w:val="en-US"/>
        </w:rPr>
        <w:t>The primary st</w:t>
      </w:r>
      <w:r w:rsidR="00712E95">
        <w:rPr>
          <w:rFonts w:cs="Arial"/>
          <w:lang w:val="en-US"/>
        </w:rPr>
        <w:t>udy para</w:t>
      </w:r>
      <w:r w:rsidR="00E67542">
        <w:rPr>
          <w:rFonts w:cs="Arial"/>
          <w:lang w:val="en-US"/>
        </w:rPr>
        <w:t xml:space="preserve">meter is pain intensity by VAS. </w:t>
      </w:r>
    </w:p>
    <w:p w14:paraId="6F162171" w14:textId="77777777" w:rsidR="00456B32" w:rsidRPr="004236C5" w:rsidRDefault="00456B32" w:rsidP="00FB3326">
      <w:pPr>
        <w:spacing w:line="360" w:lineRule="auto"/>
        <w:ind w:left="340"/>
        <w:rPr>
          <w:rFonts w:cs="Arial"/>
          <w:lang w:val="en-GB"/>
        </w:rPr>
      </w:pPr>
    </w:p>
    <w:p w14:paraId="3F0DEB34" w14:textId="77777777" w:rsidR="00456B32" w:rsidRPr="004236C5" w:rsidRDefault="00B61406" w:rsidP="00634D7B">
      <w:pPr>
        <w:pStyle w:val="Kop2"/>
        <w:spacing w:line="360" w:lineRule="auto"/>
        <w:rPr>
          <w:lang w:val="en-GB"/>
        </w:rPr>
      </w:pPr>
      <w:bookmarkStart w:id="44" w:name="_Toc531952045"/>
      <w:r w:rsidRPr="004236C5">
        <w:rPr>
          <w:lang w:val="en-GB"/>
        </w:rPr>
        <w:t xml:space="preserve">Secondary study </w:t>
      </w:r>
      <w:r w:rsidR="00C3091B" w:rsidRPr="004236C5">
        <w:rPr>
          <w:lang w:val="en-GB"/>
        </w:rPr>
        <w:t>parameter(s)</w:t>
      </w:r>
      <w:bookmarkEnd w:id="44"/>
      <w:r w:rsidRPr="004236C5" w:rsidDel="00B61406">
        <w:rPr>
          <w:lang w:val="en-GB"/>
        </w:rPr>
        <w:t xml:space="preserve"> </w:t>
      </w:r>
    </w:p>
    <w:p w14:paraId="724427F8" w14:textId="23A0057D" w:rsidR="00224977" w:rsidRPr="004236C5" w:rsidRDefault="00213D1A" w:rsidP="00224977">
      <w:pPr>
        <w:ind w:left="284"/>
        <w:jc w:val="both"/>
        <w:rPr>
          <w:rFonts w:cs="Arial"/>
          <w:lang w:val="en-US"/>
        </w:rPr>
      </w:pPr>
      <w:r>
        <w:rPr>
          <w:rFonts w:cs="Arial"/>
          <w:lang w:val="en-US"/>
        </w:rPr>
        <w:t xml:space="preserve"> </w:t>
      </w:r>
      <w:r w:rsidR="00224977" w:rsidRPr="004236C5">
        <w:rPr>
          <w:rFonts w:cs="Arial"/>
          <w:lang w:val="en-US"/>
        </w:rPr>
        <w:t>Secondary study pa</w:t>
      </w:r>
      <w:r w:rsidR="002B577D">
        <w:rPr>
          <w:rFonts w:cs="Arial"/>
          <w:lang w:val="en-US"/>
        </w:rPr>
        <w:t xml:space="preserve">rameters will be </w:t>
      </w:r>
      <w:r w:rsidR="00A949B1">
        <w:rPr>
          <w:rFonts w:cs="Arial"/>
          <w:lang w:val="en-US"/>
        </w:rPr>
        <w:t>adverse effects</w:t>
      </w:r>
      <w:r w:rsidR="00224977" w:rsidRPr="004236C5">
        <w:rPr>
          <w:rFonts w:cs="Arial"/>
          <w:lang w:val="en-US"/>
        </w:rPr>
        <w:t xml:space="preserve"> and complications. </w:t>
      </w:r>
    </w:p>
    <w:p w14:paraId="14050D2C" w14:textId="77777777" w:rsidR="00D95722" w:rsidRPr="004236C5" w:rsidRDefault="00D95722" w:rsidP="00B61406">
      <w:pPr>
        <w:spacing w:line="360" w:lineRule="auto"/>
        <w:ind w:left="340"/>
        <w:rPr>
          <w:rFonts w:cs="Arial"/>
          <w:lang w:val="en-GB"/>
        </w:rPr>
      </w:pPr>
    </w:p>
    <w:p w14:paraId="20D71E50" w14:textId="77777777" w:rsidR="00497261" w:rsidRPr="004236C5" w:rsidRDefault="00497261" w:rsidP="00470B7C">
      <w:pPr>
        <w:rPr>
          <w:lang w:val="en-GB"/>
        </w:rPr>
      </w:pPr>
    </w:p>
    <w:p w14:paraId="1BE0DFCE" w14:textId="77777777" w:rsidR="00497261" w:rsidRPr="004236C5" w:rsidRDefault="00497261" w:rsidP="00497261">
      <w:pPr>
        <w:spacing w:line="360" w:lineRule="auto"/>
        <w:ind w:left="340"/>
        <w:rPr>
          <w:rFonts w:cs="Arial"/>
          <w:lang w:val="en-GB"/>
        </w:rPr>
      </w:pPr>
    </w:p>
    <w:p w14:paraId="1CF69803" w14:textId="77777777" w:rsidR="00456B32" w:rsidRPr="004236C5" w:rsidRDefault="00456B32" w:rsidP="00B61406">
      <w:pPr>
        <w:spacing w:line="360" w:lineRule="auto"/>
        <w:ind w:left="340"/>
        <w:rPr>
          <w:rFonts w:cs="Arial"/>
          <w:lang w:val="en-GB"/>
        </w:rPr>
      </w:pPr>
    </w:p>
    <w:p w14:paraId="534FED76" w14:textId="77777777" w:rsidR="00456B32" w:rsidRPr="004236C5" w:rsidRDefault="00456B32" w:rsidP="00634D7B">
      <w:pPr>
        <w:pStyle w:val="Kop1"/>
        <w:spacing w:line="360" w:lineRule="auto"/>
        <w:rPr>
          <w:rFonts w:cs="Arial"/>
          <w:lang w:val="en-GB"/>
        </w:rPr>
      </w:pPr>
      <w:r w:rsidRPr="004236C5">
        <w:rPr>
          <w:rFonts w:cs="Arial"/>
          <w:lang w:val="en-GB"/>
        </w:rPr>
        <w:br w:type="page"/>
      </w:r>
      <w:bookmarkStart w:id="45" w:name="_Toc531952046"/>
      <w:r w:rsidRPr="004236C5">
        <w:rPr>
          <w:rFonts w:cs="Arial"/>
          <w:lang w:val="en-GB"/>
        </w:rPr>
        <w:lastRenderedPageBreak/>
        <w:t>ETHICAL CONSIDERATIONS</w:t>
      </w:r>
      <w:bookmarkEnd w:id="45"/>
    </w:p>
    <w:p w14:paraId="3C55AE4B" w14:textId="77777777" w:rsidR="00456B32" w:rsidRPr="004236C5" w:rsidRDefault="00456B32" w:rsidP="00213D1A">
      <w:pPr>
        <w:pStyle w:val="Kop2"/>
        <w:spacing w:line="360" w:lineRule="auto"/>
        <w:rPr>
          <w:lang w:val="en-GB"/>
        </w:rPr>
      </w:pPr>
      <w:bookmarkStart w:id="46" w:name="_Toc531952047"/>
      <w:r w:rsidRPr="004236C5">
        <w:rPr>
          <w:lang w:val="en-GB"/>
        </w:rPr>
        <w:t>Regulation statement</w:t>
      </w:r>
      <w:bookmarkEnd w:id="46"/>
    </w:p>
    <w:p w14:paraId="288275A1" w14:textId="77777777" w:rsidR="00364C67" w:rsidRDefault="00364C67" w:rsidP="00364C67">
      <w:pPr>
        <w:spacing w:line="276" w:lineRule="auto"/>
        <w:ind w:left="426"/>
        <w:jc w:val="both"/>
        <w:rPr>
          <w:rFonts w:cs="Arial"/>
          <w:lang w:val="en-US"/>
        </w:rPr>
      </w:pPr>
      <w:r>
        <w:rPr>
          <w:rFonts w:cs="Arial"/>
          <w:lang w:val="en-US"/>
        </w:rPr>
        <w:t>This trial will be conducted in accordance with the protocol, current ICH-GCP guidelines and applicable law(s).</w:t>
      </w:r>
    </w:p>
    <w:p w14:paraId="2FE7782E" w14:textId="77777777" w:rsidR="00364C67" w:rsidRPr="00364C67" w:rsidRDefault="00364C67" w:rsidP="00364C67">
      <w:pPr>
        <w:pStyle w:val="Plattetekst"/>
        <w:spacing w:line="276" w:lineRule="auto"/>
        <w:ind w:left="426"/>
        <w:rPr>
          <w:rFonts w:ascii="Arial" w:hAnsi="Arial" w:cs="Arial"/>
          <w:sz w:val="22"/>
          <w:szCs w:val="22"/>
        </w:rPr>
      </w:pPr>
      <w:r w:rsidRPr="00364C67">
        <w:rPr>
          <w:rFonts w:ascii="Arial" w:hAnsi="Arial" w:cs="Arial"/>
          <w:sz w:val="22"/>
          <w:szCs w:val="22"/>
        </w:rPr>
        <w:t>Good Clinical Practice (GCP) is an international ethical and scientific quality standard for designing, conducting, recording and reporting trials that involve the participation of human subjects. Compliance with this standard provides public assurance that the rights, safety and well-being of trial subjects are protected, consistent with the principles that have their origin in the Declaration of Helsinki, and that the clinical trial data are credible.</w:t>
      </w:r>
    </w:p>
    <w:p w14:paraId="1C630ECB" w14:textId="77777777" w:rsidR="00213D1A" w:rsidRPr="00213D1A" w:rsidRDefault="00213D1A" w:rsidP="00213D1A">
      <w:pPr>
        <w:ind w:left="340"/>
        <w:rPr>
          <w:rFonts w:cs="Arial"/>
          <w:lang w:val="en-US"/>
        </w:rPr>
      </w:pPr>
    </w:p>
    <w:p w14:paraId="58726E33" w14:textId="77777777" w:rsidR="00456B32" w:rsidRPr="004236C5" w:rsidRDefault="00456B32" w:rsidP="00213D1A">
      <w:pPr>
        <w:pStyle w:val="Kop2"/>
        <w:spacing w:line="360" w:lineRule="auto"/>
        <w:rPr>
          <w:lang w:val="en-GB"/>
        </w:rPr>
      </w:pPr>
      <w:bookmarkStart w:id="47" w:name="_Toc531952048"/>
      <w:r w:rsidRPr="004236C5">
        <w:rPr>
          <w:lang w:val="en-GB"/>
        </w:rPr>
        <w:t>Recruitment and consent</w:t>
      </w:r>
      <w:bookmarkEnd w:id="47"/>
    </w:p>
    <w:p w14:paraId="59C2C51D" w14:textId="38B7BE66" w:rsidR="00224977" w:rsidRPr="00213D1A" w:rsidRDefault="00224977" w:rsidP="00213D1A">
      <w:pPr>
        <w:ind w:left="340"/>
        <w:rPr>
          <w:rFonts w:cs="Arial"/>
          <w:lang w:val="en-US"/>
        </w:rPr>
      </w:pPr>
      <w:r w:rsidRPr="004236C5">
        <w:rPr>
          <w:rFonts w:cs="Arial"/>
          <w:lang w:val="en-US"/>
        </w:rPr>
        <w:t>Eligible women are asked to participate when visiting the outpatient clinic</w:t>
      </w:r>
      <w:r w:rsidR="0033149E">
        <w:rPr>
          <w:rFonts w:cs="Arial"/>
          <w:lang w:val="en-US"/>
        </w:rPr>
        <w:t>.</w:t>
      </w:r>
      <w:r w:rsidR="00213D1A">
        <w:rPr>
          <w:rFonts w:cs="Arial"/>
          <w:lang w:val="en-US"/>
        </w:rPr>
        <w:t xml:space="preserve"> The</w:t>
      </w:r>
      <w:r w:rsidRPr="004236C5">
        <w:rPr>
          <w:rFonts w:cs="Arial"/>
          <w:lang w:val="en-US"/>
        </w:rPr>
        <w:t xml:space="preserve"> </w:t>
      </w:r>
      <w:r w:rsidR="002F7881">
        <w:rPr>
          <w:rFonts w:cs="Arial"/>
          <w:lang w:val="en-US"/>
        </w:rPr>
        <w:t>princip</w:t>
      </w:r>
      <w:r w:rsidR="00B75B01">
        <w:rPr>
          <w:rFonts w:cs="Arial"/>
          <w:lang w:val="en-US"/>
        </w:rPr>
        <w:t>a</w:t>
      </w:r>
      <w:r w:rsidR="002F7881">
        <w:rPr>
          <w:rFonts w:cs="Arial"/>
          <w:lang w:val="en-US"/>
        </w:rPr>
        <w:t xml:space="preserve">l </w:t>
      </w:r>
      <w:r w:rsidRPr="004236C5">
        <w:rPr>
          <w:rFonts w:cs="Arial"/>
          <w:lang w:val="en-US"/>
        </w:rPr>
        <w:t>investigator</w:t>
      </w:r>
      <w:r w:rsidR="008D3363">
        <w:rPr>
          <w:rFonts w:cs="Arial"/>
          <w:lang w:val="en-US"/>
        </w:rPr>
        <w:t xml:space="preserve"> (or a sub-investigator)</w:t>
      </w:r>
      <w:r w:rsidRPr="004236C5">
        <w:rPr>
          <w:rFonts w:cs="Arial"/>
          <w:lang w:val="en-US"/>
        </w:rPr>
        <w:t xml:space="preserve"> will ask the women to participate</w:t>
      </w:r>
      <w:r w:rsidR="00213D1A">
        <w:rPr>
          <w:rFonts w:cs="Arial"/>
          <w:lang w:val="en-US"/>
        </w:rPr>
        <w:t xml:space="preserve"> after giving information about the procedure</w:t>
      </w:r>
      <w:r w:rsidRPr="004236C5">
        <w:rPr>
          <w:rFonts w:cs="Arial"/>
          <w:lang w:val="en-US"/>
        </w:rPr>
        <w:t>. They will be given a</w:t>
      </w:r>
      <w:r w:rsidR="0033149E">
        <w:rPr>
          <w:rFonts w:cs="Arial"/>
          <w:lang w:val="en-US"/>
        </w:rPr>
        <w:t>n</w:t>
      </w:r>
      <w:r w:rsidRPr="004236C5">
        <w:rPr>
          <w:rFonts w:cs="Arial"/>
          <w:lang w:val="en-US"/>
        </w:rPr>
        <w:t xml:space="preserve"> inform</w:t>
      </w:r>
      <w:r w:rsidR="00213D1A">
        <w:rPr>
          <w:rFonts w:cs="Arial"/>
          <w:lang w:val="en-US"/>
        </w:rPr>
        <w:t xml:space="preserve">ed consent form, which they </w:t>
      </w:r>
      <w:r w:rsidRPr="004236C5">
        <w:rPr>
          <w:rFonts w:cs="Arial"/>
          <w:lang w:val="en-US"/>
        </w:rPr>
        <w:t xml:space="preserve">can fill </w:t>
      </w:r>
      <w:r w:rsidR="00B26E01">
        <w:rPr>
          <w:rFonts w:cs="Arial"/>
          <w:lang w:val="en-US"/>
        </w:rPr>
        <w:t xml:space="preserve">in </w:t>
      </w:r>
      <w:r w:rsidR="00213D1A">
        <w:rPr>
          <w:rFonts w:cs="Arial"/>
          <w:lang w:val="en-US"/>
        </w:rPr>
        <w:t xml:space="preserve">immediately or at home if they want more time to consider participating. </w:t>
      </w:r>
    </w:p>
    <w:p w14:paraId="403CDD2A" w14:textId="77777777" w:rsidR="00456B32" w:rsidRPr="004236C5" w:rsidRDefault="00456B32" w:rsidP="00634D7B">
      <w:pPr>
        <w:spacing w:line="360" w:lineRule="auto"/>
        <w:rPr>
          <w:rFonts w:cs="Arial"/>
          <w:lang w:val="en-GB"/>
        </w:rPr>
      </w:pPr>
    </w:p>
    <w:p w14:paraId="79FD5BD0" w14:textId="77777777" w:rsidR="00456B32" w:rsidRPr="004236C5" w:rsidRDefault="00456B32" w:rsidP="00634D7B">
      <w:pPr>
        <w:pStyle w:val="Kop2"/>
        <w:spacing w:line="360" w:lineRule="auto"/>
        <w:rPr>
          <w:lang w:val="en-GB"/>
        </w:rPr>
      </w:pPr>
      <w:bookmarkStart w:id="48" w:name="_Toc531952049"/>
      <w:r w:rsidRPr="004236C5">
        <w:rPr>
          <w:lang w:val="en-GB"/>
        </w:rPr>
        <w:t>Benefits and risks assessment, group relatedness</w:t>
      </w:r>
      <w:bookmarkEnd w:id="48"/>
    </w:p>
    <w:p w14:paraId="3EA28655" w14:textId="6629AEEA" w:rsidR="00456B32" w:rsidRPr="004236C5" w:rsidRDefault="0047239C" w:rsidP="0088764B">
      <w:pPr>
        <w:ind w:left="340"/>
        <w:rPr>
          <w:rFonts w:cs="Arial"/>
          <w:lang w:val="en-US"/>
        </w:rPr>
      </w:pPr>
      <w:r w:rsidRPr="004236C5">
        <w:rPr>
          <w:rFonts w:cs="Arial"/>
          <w:lang w:val="en-US"/>
        </w:rPr>
        <w:t>The benefit of the study is i</w:t>
      </w:r>
      <w:r w:rsidR="003975F7">
        <w:rPr>
          <w:rFonts w:cs="Arial"/>
          <w:lang w:val="en-US"/>
        </w:rPr>
        <w:t>n proportion to the risk since</w:t>
      </w:r>
      <w:r w:rsidRPr="004236C5">
        <w:rPr>
          <w:rFonts w:cs="Arial"/>
          <w:lang w:val="en-US"/>
        </w:rPr>
        <w:t xml:space="preserve"> we </w:t>
      </w:r>
      <w:r w:rsidR="00213D1A">
        <w:rPr>
          <w:rFonts w:cs="Arial"/>
          <w:lang w:val="en-US"/>
        </w:rPr>
        <w:t xml:space="preserve">are not suspecting serious </w:t>
      </w:r>
      <w:r w:rsidR="00A949B1">
        <w:rPr>
          <w:rFonts w:cs="Arial"/>
          <w:lang w:val="en-US"/>
        </w:rPr>
        <w:t>adverse effects</w:t>
      </w:r>
      <w:r w:rsidR="00213D1A">
        <w:rPr>
          <w:rFonts w:cs="Arial"/>
          <w:lang w:val="en-US"/>
        </w:rPr>
        <w:t xml:space="preserve">. </w:t>
      </w:r>
      <w:r w:rsidR="008D3363">
        <w:rPr>
          <w:rFonts w:cs="Arial"/>
          <w:lang w:val="en-US"/>
        </w:rPr>
        <w:t>T</w:t>
      </w:r>
      <w:r w:rsidR="00213D1A">
        <w:rPr>
          <w:rFonts w:cs="Arial"/>
          <w:lang w:val="en-US"/>
        </w:rPr>
        <w:t xml:space="preserve">his dosage </w:t>
      </w:r>
      <w:r w:rsidR="008D3363">
        <w:rPr>
          <w:rFonts w:cs="Arial"/>
          <w:lang w:val="en-US"/>
        </w:rPr>
        <w:t xml:space="preserve">of </w:t>
      </w:r>
      <w:proofErr w:type="spellStart"/>
      <w:r w:rsidR="00213D1A">
        <w:rPr>
          <w:rFonts w:cs="Arial"/>
          <w:lang w:val="en-US"/>
        </w:rPr>
        <w:t>nifedipine</w:t>
      </w:r>
      <w:proofErr w:type="spellEnd"/>
      <w:r w:rsidR="00213D1A">
        <w:rPr>
          <w:rFonts w:cs="Arial"/>
          <w:lang w:val="en-US"/>
        </w:rPr>
        <w:t xml:space="preserve"> </w:t>
      </w:r>
      <w:r w:rsidR="0088764B">
        <w:rPr>
          <w:rFonts w:cs="Arial"/>
          <w:lang w:val="en-US"/>
        </w:rPr>
        <w:t>w</w:t>
      </w:r>
      <w:r w:rsidR="008D3363">
        <w:rPr>
          <w:rFonts w:cs="Arial"/>
          <w:lang w:val="en-US"/>
        </w:rPr>
        <w:t>as</w:t>
      </w:r>
      <w:r w:rsidR="0088764B">
        <w:rPr>
          <w:rFonts w:cs="Arial"/>
          <w:lang w:val="en-US"/>
        </w:rPr>
        <w:t xml:space="preserve"> well tolerated</w:t>
      </w:r>
      <w:r w:rsidR="008D3363">
        <w:rPr>
          <w:rFonts w:cs="Arial"/>
          <w:lang w:val="en-US"/>
        </w:rPr>
        <w:t xml:space="preserve"> in previous gynecological situations</w:t>
      </w:r>
      <w:r w:rsidR="0088764B">
        <w:rPr>
          <w:rFonts w:cs="Arial"/>
          <w:lang w:val="en-US"/>
        </w:rPr>
        <w:t xml:space="preserve">. </w:t>
      </w:r>
      <w:r w:rsidRPr="004236C5">
        <w:rPr>
          <w:rFonts w:cs="Arial"/>
          <w:lang w:val="en-US"/>
        </w:rPr>
        <w:t>We do not suspect adverse effect</w:t>
      </w:r>
      <w:r w:rsidR="003975F7">
        <w:rPr>
          <w:rFonts w:cs="Arial"/>
          <w:lang w:val="en-US"/>
        </w:rPr>
        <w:t>s</w:t>
      </w:r>
      <w:r w:rsidRPr="004236C5">
        <w:rPr>
          <w:rFonts w:cs="Arial"/>
          <w:lang w:val="en-US"/>
        </w:rPr>
        <w:t xml:space="preserve"> when </w:t>
      </w:r>
      <w:proofErr w:type="spellStart"/>
      <w:r w:rsidRPr="004236C5">
        <w:rPr>
          <w:rFonts w:cs="Arial"/>
          <w:lang w:val="en-US"/>
        </w:rPr>
        <w:t>nifedipine</w:t>
      </w:r>
      <w:proofErr w:type="spellEnd"/>
      <w:r w:rsidRPr="004236C5">
        <w:rPr>
          <w:rFonts w:cs="Arial"/>
          <w:lang w:val="en-US"/>
        </w:rPr>
        <w:t xml:space="preserve"> is used </w:t>
      </w:r>
      <w:r w:rsidR="003975F7">
        <w:rPr>
          <w:rFonts w:cs="Arial"/>
          <w:lang w:val="en-US"/>
        </w:rPr>
        <w:t>i</w:t>
      </w:r>
      <w:r w:rsidRPr="004236C5">
        <w:rPr>
          <w:rFonts w:cs="Arial"/>
          <w:lang w:val="en-US"/>
        </w:rPr>
        <w:t xml:space="preserve">n healthy women. There are benefits when </w:t>
      </w:r>
      <w:proofErr w:type="spellStart"/>
      <w:r w:rsidRPr="004236C5">
        <w:rPr>
          <w:rFonts w:cs="Arial"/>
          <w:lang w:val="en-US"/>
        </w:rPr>
        <w:t>nife</w:t>
      </w:r>
      <w:r w:rsidR="008D3363">
        <w:rPr>
          <w:rFonts w:cs="Arial"/>
          <w:lang w:val="en-US"/>
        </w:rPr>
        <w:t>dipine</w:t>
      </w:r>
      <w:proofErr w:type="spellEnd"/>
      <w:r w:rsidR="008D3363">
        <w:rPr>
          <w:rFonts w:cs="Arial"/>
          <w:lang w:val="en-US"/>
        </w:rPr>
        <w:t xml:space="preserve"> leads to a lower VAS </w:t>
      </w:r>
      <w:r w:rsidRPr="004236C5">
        <w:rPr>
          <w:rFonts w:cs="Arial"/>
          <w:lang w:val="en-US"/>
        </w:rPr>
        <w:t xml:space="preserve">score during the hysteroscopy. </w:t>
      </w:r>
    </w:p>
    <w:p w14:paraId="6A47C4F2" w14:textId="77777777" w:rsidR="0047239C" w:rsidRPr="004236C5" w:rsidRDefault="0047239C" w:rsidP="0047239C">
      <w:pPr>
        <w:ind w:left="340"/>
        <w:jc w:val="both"/>
        <w:rPr>
          <w:rFonts w:cs="Arial"/>
          <w:lang w:val="en-US"/>
        </w:rPr>
      </w:pPr>
    </w:p>
    <w:p w14:paraId="5B81819B" w14:textId="597DE27A" w:rsidR="00683861" w:rsidRPr="004236C5" w:rsidRDefault="00456B32" w:rsidP="0047239C">
      <w:pPr>
        <w:pStyle w:val="Kop2"/>
        <w:spacing w:line="360" w:lineRule="auto"/>
        <w:rPr>
          <w:lang w:val="en-GB"/>
        </w:rPr>
      </w:pPr>
      <w:bookmarkStart w:id="49" w:name="_Toc531952050"/>
      <w:r w:rsidRPr="004236C5">
        <w:rPr>
          <w:lang w:val="en-GB"/>
        </w:rPr>
        <w:t xml:space="preserve">Compensation for </w:t>
      </w:r>
      <w:r w:rsidR="00FC5AB2" w:rsidRPr="004236C5">
        <w:rPr>
          <w:lang w:val="en-GB"/>
        </w:rPr>
        <w:t>i</w:t>
      </w:r>
      <w:r w:rsidRPr="004236C5">
        <w:rPr>
          <w:lang w:val="en-GB"/>
        </w:rPr>
        <w:t>njury</w:t>
      </w:r>
      <w:bookmarkEnd w:id="49"/>
    </w:p>
    <w:p w14:paraId="12560AED" w14:textId="16B5B5A8" w:rsidR="000B0CC5" w:rsidRPr="004236C5" w:rsidRDefault="00F4379B" w:rsidP="00683861">
      <w:pPr>
        <w:spacing w:line="360" w:lineRule="auto"/>
        <w:ind w:left="340"/>
        <w:rPr>
          <w:rFonts w:cs="Arial"/>
          <w:lang w:val="en-GB"/>
        </w:rPr>
      </w:pPr>
      <w:r w:rsidRPr="004236C5">
        <w:rPr>
          <w:rFonts w:cs="Arial"/>
          <w:lang w:val="en-GB"/>
        </w:rPr>
        <w:t>The sponsor/investigator has a liability insurance</w:t>
      </w:r>
      <w:r w:rsidR="000B0CC5" w:rsidRPr="004236C5">
        <w:rPr>
          <w:rFonts w:cs="Arial"/>
          <w:lang w:val="en-GB"/>
        </w:rPr>
        <w:t>.</w:t>
      </w:r>
    </w:p>
    <w:p w14:paraId="4F1E6718" w14:textId="1E1F7B6D" w:rsidR="00A10549" w:rsidRPr="004236C5" w:rsidRDefault="00683861" w:rsidP="00683861">
      <w:pPr>
        <w:spacing w:line="360" w:lineRule="auto"/>
        <w:ind w:left="340"/>
        <w:rPr>
          <w:rFonts w:cs="Arial"/>
          <w:lang w:val="en-GB"/>
        </w:rPr>
      </w:pPr>
      <w:r w:rsidRPr="004236C5">
        <w:rPr>
          <w:rFonts w:cs="Arial"/>
          <w:lang w:val="en-GB"/>
        </w:rPr>
        <w:t xml:space="preserve">The sponsor </w:t>
      </w:r>
      <w:r w:rsidR="000B0CC5" w:rsidRPr="004236C5">
        <w:rPr>
          <w:rFonts w:cs="Arial"/>
          <w:lang w:val="en-GB"/>
        </w:rPr>
        <w:t xml:space="preserve">(also) </w:t>
      </w:r>
      <w:r w:rsidRPr="004236C5">
        <w:rPr>
          <w:rFonts w:cs="Arial"/>
          <w:lang w:val="en-GB"/>
        </w:rPr>
        <w:t>has a</w:t>
      </w:r>
      <w:r w:rsidR="00DE0DC8" w:rsidRPr="004236C5">
        <w:rPr>
          <w:rFonts w:cs="Arial"/>
          <w:lang w:val="en-GB"/>
        </w:rPr>
        <w:t>n</w:t>
      </w:r>
      <w:r w:rsidRPr="004236C5">
        <w:rPr>
          <w:rFonts w:cs="Arial"/>
          <w:lang w:val="en-GB"/>
        </w:rPr>
        <w:t xml:space="preserve"> insurance which is in accordance with the legal requirements in the Netherlands (Article 7 WMO). This insurance provides cover for damage to research subjects</w:t>
      </w:r>
      <w:r w:rsidR="00364C67">
        <w:rPr>
          <w:rFonts w:cs="Arial"/>
          <w:lang w:val="en-GB"/>
        </w:rPr>
        <w:t xml:space="preserve"> in the Netherlands</w:t>
      </w:r>
      <w:r w:rsidRPr="004236C5">
        <w:rPr>
          <w:rFonts w:cs="Arial"/>
          <w:lang w:val="en-GB"/>
        </w:rPr>
        <w:t xml:space="preserve"> through injury or death caused by the study.</w:t>
      </w:r>
      <w:r w:rsidR="00364C67">
        <w:rPr>
          <w:rFonts w:cs="Arial"/>
          <w:lang w:val="en-GB"/>
        </w:rPr>
        <w:t xml:space="preserve"> </w:t>
      </w:r>
      <w:r w:rsidRPr="004236C5">
        <w:rPr>
          <w:rFonts w:cs="Arial"/>
          <w:lang w:val="en-GB"/>
        </w:rPr>
        <w:t>The insurance applies to the damage that becomes apparent during the study or within 4 years after the end of the study.</w:t>
      </w:r>
      <w:r w:rsidR="00364C67">
        <w:rPr>
          <w:rFonts w:cs="Arial"/>
          <w:lang w:val="en-GB"/>
        </w:rPr>
        <w:t xml:space="preserve"> Ghent University Hospital will provide a “no fault” insurance for the study subjects in Belgium (in accordance with the Belgian law on experiments on humans</w:t>
      </w:r>
      <w:r w:rsidR="009D2CC1">
        <w:rPr>
          <w:rFonts w:cs="Arial"/>
          <w:lang w:val="en-GB"/>
        </w:rPr>
        <w:t xml:space="preserve"> of</w:t>
      </w:r>
      <w:r w:rsidR="00364C67">
        <w:rPr>
          <w:rFonts w:cs="Arial"/>
          <w:lang w:val="en-GB"/>
        </w:rPr>
        <w:t xml:space="preserve"> 7 May 2004). </w:t>
      </w:r>
      <w:r w:rsidR="00364C67" w:rsidRPr="004236C5">
        <w:rPr>
          <w:rFonts w:cs="Arial"/>
          <w:lang w:val="en-GB"/>
        </w:rPr>
        <w:t xml:space="preserve">The insurance applies to the damage that becomes apparent during the study or within </w:t>
      </w:r>
      <w:r w:rsidR="00364C67">
        <w:rPr>
          <w:rFonts w:cs="Arial"/>
          <w:lang w:val="en-GB"/>
        </w:rPr>
        <w:t>3</w:t>
      </w:r>
      <w:r w:rsidR="00364C67" w:rsidRPr="004236C5">
        <w:rPr>
          <w:rFonts w:cs="Arial"/>
          <w:lang w:val="en-GB"/>
        </w:rPr>
        <w:t xml:space="preserve"> years after the end of the study.</w:t>
      </w:r>
    </w:p>
    <w:p w14:paraId="5C65DFA8" w14:textId="77777777" w:rsidR="00456B32" w:rsidRPr="004236C5" w:rsidRDefault="00456B32" w:rsidP="00634D7B">
      <w:pPr>
        <w:spacing w:line="360" w:lineRule="auto"/>
        <w:rPr>
          <w:rFonts w:cs="Arial"/>
          <w:lang w:val="en-GB"/>
        </w:rPr>
      </w:pPr>
    </w:p>
    <w:p w14:paraId="66780D12" w14:textId="77777777" w:rsidR="00456B32" w:rsidRPr="0088764B" w:rsidRDefault="00456B32" w:rsidP="0088764B">
      <w:pPr>
        <w:pStyle w:val="Kop1"/>
      </w:pPr>
      <w:r w:rsidRPr="004236C5">
        <w:rPr>
          <w:i/>
          <w:lang w:val="en-GB"/>
        </w:rPr>
        <w:br w:type="page"/>
      </w:r>
      <w:bookmarkStart w:id="50" w:name="_Toc531952051"/>
      <w:r w:rsidRPr="0088764B">
        <w:lastRenderedPageBreak/>
        <w:t>ADMINISTRATIVE ASPECTS</w:t>
      </w:r>
      <w:r w:rsidR="00F65401" w:rsidRPr="0088764B">
        <w:t>, MONITORING</w:t>
      </w:r>
      <w:r w:rsidRPr="0088764B">
        <w:t xml:space="preserve"> AND PUBLICATION</w:t>
      </w:r>
      <w:bookmarkEnd w:id="50"/>
    </w:p>
    <w:p w14:paraId="269A47C7" w14:textId="77777777" w:rsidR="00456B32" w:rsidRPr="004236C5" w:rsidRDefault="004D7159" w:rsidP="00634D7B">
      <w:pPr>
        <w:pStyle w:val="Kop2"/>
        <w:spacing w:line="360" w:lineRule="auto"/>
        <w:rPr>
          <w:lang w:val="en-GB"/>
        </w:rPr>
      </w:pPr>
      <w:bookmarkStart w:id="51" w:name="_Toc531952052"/>
      <w:r w:rsidRPr="004236C5">
        <w:rPr>
          <w:lang w:val="en-GB"/>
        </w:rPr>
        <w:t>Handling and storage of data and documents</w:t>
      </w:r>
      <w:bookmarkEnd w:id="51"/>
    </w:p>
    <w:p w14:paraId="07C067C7" w14:textId="3F6B8C5B" w:rsidR="00232866" w:rsidRPr="004236C5" w:rsidRDefault="0047239C" w:rsidP="0033149E">
      <w:pPr>
        <w:ind w:left="340"/>
        <w:rPr>
          <w:rFonts w:cs="Arial"/>
          <w:lang w:val="en-US"/>
        </w:rPr>
      </w:pPr>
      <w:r w:rsidRPr="004236C5">
        <w:rPr>
          <w:rFonts w:cs="Arial"/>
          <w:lang w:val="en-US"/>
        </w:rPr>
        <w:t>The</w:t>
      </w:r>
      <w:r w:rsidR="00A7252A">
        <w:rPr>
          <w:rFonts w:cs="Arial"/>
          <w:lang w:val="en-US"/>
        </w:rPr>
        <w:t xml:space="preserve"> princip</w:t>
      </w:r>
      <w:r w:rsidR="00B75B01">
        <w:rPr>
          <w:rFonts w:cs="Arial"/>
          <w:lang w:val="en-US"/>
        </w:rPr>
        <w:t>a</w:t>
      </w:r>
      <w:r w:rsidR="00A7252A">
        <w:rPr>
          <w:rFonts w:cs="Arial"/>
          <w:lang w:val="en-US"/>
        </w:rPr>
        <w:t>l investigator</w:t>
      </w:r>
      <w:r w:rsidRPr="004236C5">
        <w:rPr>
          <w:rFonts w:cs="Arial"/>
          <w:lang w:val="en-US"/>
        </w:rPr>
        <w:t xml:space="preserve"> will collect the data during the hysteroscopy. We will ask the </w:t>
      </w:r>
      <w:r w:rsidR="0033149E">
        <w:rPr>
          <w:rFonts w:cs="Arial"/>
          <w:lang w:val="en-US"/>
        </w:rPr>
        <w:t>patient to fill in the VAS</w:t>
      </w:r>
      <w:r w:rsidRPr="004236C5">
        <w:rPr>
          <w:rFonts w:cs="Arial"/>
          <w:lang w:val="en-US"/>
        </w:rPr>
        <w:t xml:space="preserve"> at the beginning, during the procedure, at the end and after 30 minutes. The</w:t>
      </w:r>
      <w:r w:rsidR="00A7252A">
        <w:rPr>
          <w:rFonts w:cs="Arial"/>
          <w:lang w:val="en-US"/>
        </w:rPr>
        <w:t xml:space="preserve"> princip</w:t>
      </w:r>
      <w:r w:rsidR="00B75B01">
        <w:rPr>
          <w:rFonts w:cs="Arial"/>
          <w:lang w:val="en-US"/>
        </w:rPr>
        <w:t>a</w:t>
      </w:r>
      <w:r w:rsidR="00A7252A">
        <w:rPr>
          <w:rFonts w:cs="Arial"/>
          <w:lang w:val="en-US"/>
        </w:rPr>
        <w:t>l</w:t>
      </w:r>
      <w:r w:rsidRPr="004236C5">
        <w:rPr>
          <w:rFonts w:cs="Arial"/>
          <w:lang w:val="en-US"/>
        </w:rPr>
        <w:t xml:space="preserve"> investigator will also collect the questionnaire</w:t>
      </w:r>
      <w:r w:rsidR="00A7252A">
        <w:rPr>
          <w:rFonts w:cs="Arial"/>
          <w:lang w:val="en-US"/>
        </w:rPr>
        <w:t>s</w:t>
      </w:r>
      <w:r w:rsidRPr="004236C5">
        <w:rPr>
          <w:rFonts w:cs="Arial"/>
          <w:lang w:val="en-US"/>
        </w:rPr>
        <w:t xml:space="preserve"> about the </w:t>
      </w:r>
      <w:r w:rsidR="0033149E">
        <w:rPr>
          <w:rFonts w:cs="Arial"/>
          <w:lang w:val="en-US"/>
        </w:rPr>
        <w:t xml:space="preserve">possible exclusion criteria and </w:t>
      </w:r>
      <w:r w:rsidR="00A949B1">
        <w:rPr>
          <w:rFonts w:cs="Arial"/>
          <w:lang w:val="en-US"/>
        </w:rPr>
        <w:t>adverse effects</w:t>
      </w:r>
      <w:r w:rsidRPr="004236C5">
        <w:rPr>
          <w:rFonts w:cs="Arial"/>
          <w:lang w:val="en-US"/>
        </w:rPr>
        <w:t xml:space="preserve">. The forms will be </w:t>
      </w:r>
      <w:proofErr w:type="spellStart"/>
      <w:r w:rsidR="000407F1">
        <w:rPr>
          <w:rFonts w:cs="Arial"/>
          <w:lang w:val="en-US"/>
        </w:rPr>
        <w:t>pseudo</w:t>
      </w:r>
      <w:r w:rsidRPr="004236C5">
        <w:rPr>
          <w:rFonts w:cs="Arial"/>
          <w:lang w:val="en-US"/>
        </w:rPr>
        <w:t>nym</w:t>
      </w:r>
      <w:r w:rsidR="000407F1">
        <w:rPr>
          <w:rFonts w:cs="Arial"/>
          <w:lang w:val="en-US"/>
        </w:rPr>
        <w:t>ised</w:t>
      </w:r>
      <w:proofErr w:type="spellEnd"/>
      <w:r w:rsidRPr="004236C5">
        <w:rPr>
          <w:rFonts w:cs="Arial"/>
          <w:lang w:val="en-US"/>
        </w:rPr>
        <w:t xml:space="preserve">. The data </w:t>
      </w:r>
      <w:r w:rsidR="0088764B">
        <w:rPr>
          <w:rFonts w:cs="Arial"/>
          <w:lang w:val="en-US"/>
        </w:rPr>
        <w:t xml:space="preserve">will be stored and safeguarded, </w:t>
      </w:r>
      <w:r w:rsidR="003975F7">
        <w:rPr>
          <w:rFonts w:cs="Arial"/>
          <w:lang w:val="en-US"/>
        </w:rPr>
        <w:t>only the investigator</w:t>
      </w:r>
      <w:r w:rsidR="00A7252A">
        <w:rPr>
          <w:rFonts w:cs="Arial"/>
          <w:lang w:val="en-US"/>
        </w:rPr>
        <w:t>s</w:t>
      </w:r>
      <w:r w:rsidRPr="004236C5">
        <w:rPr>
          <w:rFonts w:cs="Arial"/>
          <w:lang w:val="en-US"/>
        </w:rPr>
        <w:t xml:space="preserve"> will have access. </w:t>
      </w:r>
    </w:p>
    <w:p w14:paraId="3AD7C8D0" w14:textId="77777777" w:rsidR="00456B32" w:rsidRPr="004236C5" w:rsidRDefault="00456B32" w:rsidP="00634D7B">
      <w:pPr>
        <w:spacing w:line="360" w:lineRule="auto"/>
        <w:rPr>
          <w:rFonts w:cs="Arial"/>
          <w:lang w:val="en-US"/>
        </w:rPr>
      </w:pPr>
    </w:p>
    <w:p w14:paraId="033FA3D1" w14:textId="77777777" w:rsidR="00456B32" w:rsidRPr="004236C5" w:rsidRDefault="00456B32" w:rsidP="00634D7B">
      <w:pPr>
        <w:pStyle w:val="Kop2"/>
        <w:spacing w:line="360" w:lineRule="auto"/>
        <w:rPr>
          <w:lang w:val="en-US"/>
        </w:rPr>
      </w:pPr>
      <w:bookmarkStart w:id="52" w:name="_Toc531952053"/>
      <w:r w:rsidRPr="004236C5">
        <w:rPr>
          <w:lang w:val="en-US"/>
        </w:rPr>
        <w:t>Amendments</w:t>
      </w:r>
      <w:bookmarkEnd w:id="52"/>
      <w:r w:rsidR="00F40CD7" w:rsidRPr="004236C5">
        <w:rPr>
          <w:lang w:val="en-US"/>
        </w:rPr>
        <w:t xml:space="preserve"> </w:t>
      </w:r>
    </w:p>
    <w:p w14:paraId="30F8A9C5" w14:textId="77777777" w:rsidR="00555A42" w:rsidRPr="004236C5" w:rsidRDefault="00555A42" w:rsidP="0033149E">
      <w:pPr>
        <w:tabs>
          <w:tab w:val="num" w:pos="900"/>
        </w:tabs>
        <w:spacing w:line="360" w:lineRule="auto"/>
        <w:ind w:left="357"/>
        <w:rPr>
          <w:rFonts w:cs="Arial"/>
          <w:lang w:val="en-GB"/>
        </w:rPr>
      </w:pPr>
      <w:r w:rsidRPr="004236C5">
        <w:rPr>
          <w:rFonts w:cs="Arial"/>
          <w:lang w:val="en-GB"/>
        </w:rPr>
        <w:t>A ‘substantial amendment’ is defined as an amendment to the terms of the ME</w:t>
      </w:r>
      <w:r w:rsidR="00FC5AB2" w:rsidRPr="004236C5">
        <w:rPr>
          <w:rFonts w:cs="Arial"/>
          <w:lang w:val="en-GB"/>
        </w:rPr>
        <w:t>T</w:t>
      </w:r>
      <w:r w:rsidRPr="004236C5">
        <w:rPr>
          <w:rFonts w:cs="Arial"/>
          <w:lang w:val="en-GB"/>
        </w:rPr>
        <w:t>C application, or to the protocol or any other supporting documentation, that is likely to affect to a significant degree:</w:t>
      </w:r>
    </w:p>
    <w:p w14:paraId="4E95C1C8" w14:textId="77777777" w:rsidR="00555A42" w:rsidRPr="004236C5" w:rsidRDefault="00555A42" w:rsidP="0033149E">
      <w:pPr>
        <w:numPr>
          <w:ilvl w:val="0"/>
          <w:numId w:val="10"/>
        </w:numPr>
        <w:tabs>
          <w:tab w:val="num" w:pos="900"/>
        </w:tabs>
        <w:spacing w:line="360" w:lineRule="auto"/>
        <w:rPr>
          <w:rFonts w:cs="Arial"/>
          <w:lang w:val="en-GB"/>
        </w:rPr>
      </w:pPr>
      <w:r w:rsidRPr="004236C5">
        <w:rPr>
          <w:rFonts w:cs="Arial"/>
          <w:lang w:val="en-GB"/>
        </w:rPr>
        <w:t>the safety or physical or mental integrity of the subjects of the trial;</w:t>
      </w:r>
    </w:p>
    <w:p w14:paraId="6237FFFA" w14:textId="77777777" w:rsidR="00555A42" w:rsidRPr="004236C5" w:rsidRDefault="00555A42" w:rsidP="0033149E">
      <w:pPr>
        <w:numPr>
          <w:ilvl w:val="0"/>
          <w:numId w:val="10"/>
        </w:numPr>
        <w:tabs>
          <w:tab w:val="num" w:pos="900"/>
        </w:tabs>
        <w:spacing w:line="360" w:lineRule="auto"/>
        <w:rPr>
          <w:rFonts w:cs="Arial"/>
          <w:lang w:val="en-GB"/>
        </w:rPr>
      </w:pPr>
      <w:r w:rsidRPr="004236C5">
        <w:rPr>
          <w:rFonts w:cs="Arial"/>
          <w:lang w:val="en-GB"/>
        </w:rPr>
        <w:t>the scientific value of the trial;</w:t>
      </w:r>
    </w:p>
    <w:p w14:paraId="1964105C" w14:textId="77777777" w:rsidR="00555A42" w:rsidRPr="004236C5" w:rsidRDefault="00555A42" w:rsidP="0033149E">
      <w:pPr>
        <w:numPr>
          <w:ilvl w:val="0"/>
          <w:numId w:val="10"/>
        </w:numPr>
        <w:tabs>
          <w:tab w:val="num" w:pos="900"/>
        </w:tabs>
        <w:spacing w:line="360" w:lineRule="auto"/>
        <w:rPr>
          <w:rFonts w:cs="Arial"/>
          <w:lang w:val="en-GB"/>
        </w:rPr>
      </w:pPr>
      <w:r w:rsidRPr="004236C5">
        <w:rPr>
          <w:rFonts w:cs="Arial"/>
          <w:lang w:val="en-GB"/>
        </w:rPr>
        <w:t>the conduct or management of the trial; or</w:t>
      </w:r>
    </w:p>
    <w:p w14:paraId="2ED45A89" w14:textId="77777777" w:rsidR="00555A42" w:rsidRPr="004236C5" w:rsidRDefault="00555A42" w:rsidP="0033149E">
      <w:pPr>
        <w:numPr>
          <w:ilvl w:val="0"/>
          <w:numId w:val="10"/>
        </w:numPr>
        <w:tabs>
          <w:tab w:val="num" w:pos="900"/>
        </w:tabs>
        <w:spacing w:line="360" w:lineRule="auto"/>
        <w:rPr>
          <w:rFonts w:cs="Arial"/>
          <w:lang w:val="en-GB"/>
        </w:rPr>
      </w:pPr>
      <w:r w:rsidRPr="004236C5">
        <w:rPr>
          <w:rFonts w:cs="Arial"/>
          <w:lang w:val="en-GB"/>
        </w:rPr>
        <w:t>the quality or safety of any intervention used in the trial.</w:t>
      </w:r>
    </w:p>
    <w:p w14:paraId="23A20DB1" w14:textId="77777777" w:rsidR="00555A42" w:rsidRPr="004236C5" w:rsidRDefault="00555A42" w:rsidP="0033149E">
      <w:pPr>
        <w:tabs>
          <w:tab w:val="num" w:pos="900"/>
        </w:tabs>
        <w:spacing w:line="360" w:lineRule="auto"/>
        <w:ind w:left="357"/>
        <w:rPr>
          <w:rFonts w:cs="Arial"/>
          <w:lang w:val="en-GB"/>
        </w:rPr>
      </w:pPr>
    </w:p>
    <w:p w14:paraId="1E397100" w14:textId="49272808" w:rsidR="00555A42" w:rsidRPr="004236C5" w:rsidRDefault="00555A42" w:rsidP="0088764B">
      <w:pPr>
        <w:tabs>
          <w:tab w:val="num" w:pos="900"/>
        </w:tabs>
        <w:spacing w:line="360" w:lineRule="auto"/>
        <w:ind w:left="357"/>
        <w:rPr>
          <w:rFonts w:cs="Arial"/>
          <w:lang w:val="en-GB"/>
        </w:rPr>
      </w:pPr>
      <w:r w:rsidRPr="004236C5">
        <w:rPr>
          <w:rFonts w:cs="Arial"/>
          <w:lang w:val="en-GB"/>
        </w:rPr>
        <w:t>All substantial amendments will be notified to the ME</w:t>
      </w:r>
      <w:r w:rsidR="00FC5AB2" w:rsidRPr="004236C5">
        <w:rPr>
          <w:rFonts w:cs="Arial"/>
          <w:lang w:val="en-GB"/>
        </w:rPr>
        <w:t>T</w:t>
      </w:r>
      <w:r w:rsidRPr="004236C5">
        <w:rPr>
          <w:rFonts w:cs="Arial"/>
          <w:lang w:val="en-GB"/>
        </w:rPr>
        <w:t xml:space="preserve">C </w:t>
      </w:r>
      <w:r w:rsidR="000B0CC5" w:rsidRPr="004236C5">
        <w:rPr>
          <w:rFonts w:cs="Arial"/>
          <w:lang w:val="en-GB"/>
        </w:rPr>
        <w:t>and to the competent authority</w:t>
      </w:r>
      <w:r w:rsidR="000407F1">
        <w:rPr>
          <w:rFonts w:cs="Arial"/>
          <w:lang w:val="en-GB"/>
        </w:rPr>
        <w:t xml:space="preserve"> by the local coordinating investigator</w:t>
      </w:r>
      <w:r w:rsidRPr="004236C5">
        <w:rPr>
          <w:rFonts w:cs="Arial"/>
          <w:lang w:val="en-GB"/>
        </w:rPr>
        <w:t>.</w:t>
      </w:r>
    </w:p>
    <w:p w14:paraId="1CB0BDA2" w14:textId="60076D23" w:rsidR="00555A42" w:rsidRPr="004236C5" w:rsidRDefault="00555A42" w:rsidP="0033149E">
      <w:pPr>
        <w:tabs>
          <w:tab w:val="num" w:pos="900"/>
        </w:tabs>
        <w:spacing w:line="360" w:lineRule="auto"/>
        <w:ind w:left="357"/>
        <w:rPr>
          <w:rFonts w:cs="Arial"/>
          <w:lang w:val="en-GB"/>
        </w:rPr>
      </w:pPr>
      <w:r w:rsidRPr="004236C5">
        <w:rPr>
          <w:rFonts w:cs="Arial"/>
          <w:lang w:val="en-GB"/>
        </w:rPr>
        <w:t>Non-substantial amendments will not be notified to the accredited ME</w:t>
      </w:r>
      <w:r w:rsidR="00FC5AB2" w:rsidRPr="004236C5">
        <w:rPr>
          <w:rFonts w:cs="Arial"/>
          <w:lang w:val="en-GB"/>
        </w:rPr>
        <w:t>T</w:t>
      </w:r>
      <w:r w:rsidRPr="004236C5">
        <w:rPr>
          <w:rFonts w:cs="Arial"/>
          <w:lang w:val="en-GB"/>
        </w:rPr>
        <w:t>C</w:t>
      </w:r>
      <w:r w:rsidR="000B0CC5" w:rsidRPr="004236C5">
        <w:rPr>
          <w:rFonts w:cs="Arial"/>
          <w:lang w:val="en-GB"/>
        </w:rPr>
        <w:t xml:space="preserve"> and the competent authority</w:t>
      </w:r>
      <w:r w:rsidRPr="004236C5">
        <w:rPr>
          <w:rFonts w:cs="Arial"/>
          <w:lang w:val="en-GB"/>
        </w:rPr>
        <w:t xml:space="preserve">, but will be recorded and filed by the </w:t>
      </w:r>
      <w:r w:rsidR="000407F1">
        <w:rPr>
          <w:rFonts w:cs="Arial"/>
          <w:lang w:val="en-GB"/>
        </w:rPr>
        <w:t>local coordinating investigator</w:t>
      </w:r>
      <w:r w:rsidRPr="004236C5">
        <w:rPr>
          <w:rFonts w:cs="Arial"/>
          <w:lang w:val="en-GB"/>
        </w:rPr>
        <w:t xml:space="preserve">. </w:t>
      </w:r>
    </w:p>
    <w:p w14:paraId="5B3A6647" w14:textId="77777777" w:rsidR="00456B32" w:rsidRPr="004236C5" w:rsidRDefault="00456B32" w:rsidP="00634D7B">
      <w:pPr>
        <w:spacing w:line="360" w:lineRule="auto"/>
        <w:rPr>
          <w:rFonts w:cs="Arial"/>
          <w:lang w:val="en-GB"/>
        </w:rPr>
      </w:pPr>
    </w:p>
    <w:p w14:paraId="6A72906D" w14:textId="77777777" w:rsidR="00456B32" w:rsidRPr="004236C5" w:rsidRDefault="00456B32" w:rsidP="00634D7B">
      <w:pPr>
        <w:pStyle w:val="Kop2"/>
        <w:spacing w:line="360" w:lineRule="auto"/>
        <w:rPr>
          <w:lang w:val="en-GB"/>
        </w:rPr>
      </w:pPr>
      <w:bookmarkStart w:id="53" w:name="_Toc531952054"/>
      <w:r w:rsidRPr="004236C5">
        <w:rPr>
          <w:lang w:val="en-GB"/>
        </w:rPr>
        <w:t>Annual progress report</w:t>
      </w:r>
      <w:bookmarkEnd w:id="53"/>
    </w:p>
    <w:p w14:paraId="481B8F3F" w14:textId="54E8A261" w:rsidR="00456B32" w:rsidRPr="004236C5" w:rsidRDefault="0088764B" w:rsidP="00E83FE9">
      <w:pPr>
        <w:spacing w:line="360" w:lineRule="auto"/>
        <w:ind w:left="340"/>
        <w:rPr>
          <w:rFonts w:cs="Arial"/>
          <w:lang w:val="en-GB"/>
        </w:rPr>
      </w:pPr>
      <w:r>
        <w:rPr>
          <w:rFonts w:cs="Arial"/>
          <w:lang w:val="en-GB"/>
        </w:rPr>
        <w:t xml:space="preserve">The </w:t>
      </w:r>
      <w:r w:rsidR="000407F1">
        <w:rPr>
          <w:rFonts w:cs="Arial"/>
          <w:lang w:val="en-GB"/>
        </w:rPr>
        <w:t xml:space="preserve">local coordinating </w:t>
      </w:r>
      <w:r w:rsidR="00456B32" w:rsidRPr="004236C5">
        <w:rPr>
          <w:rFonts w:cs="Arial"/>
          <w:lang w:val="en-GB"/>
        </w:rPr>
        <w:t xml:space="preserve">investigator will submit a summary of the progress of the trial to the </w:t>
      </w:r>
      <w:r w:rsidR="000407F1">
        <w:rPr>
          <w:rFonts w:cs="Arial"/>
          <w:lang w:val="en-GB"/>
        </w:rPr>
        <w:t xml:space="preserve">local </w:t>
      </w:r>
      <w:r w:rsidR="00456B32" w:rsidRPr="004236C5">
        <w:rPr>
          <w:rFonts w:cs="Arial"/>
          <w:lang w:val="en-GB"/>
        </w:rPr>
        <w:t xml:space="preserve">accredited </w:t>
      </w:r>
      <w:r w:rsidR="002D6CBD" w:rsidRPr="004236C5">
        <w:rPr>
          <w:rFonts w:cs="Arial"/>
          <w:lang w:val="en-GB"/>
        </w:rPr>
        <w:t>METC</w:t>
      </w:r>
      <w:r w:rsidR="000B0CC5" w:rsidRPr="004236C5">
        <w:rPr>
          <w:rFonts w:cs="Arial"/>
          <w:lang w:val="en-GB"/>
        </w:rPr>
        <w:t xml:space="preserve"> </w:t>
      </w:r>
      <w:r w:rsidR="00456B32" w:rsidRPr="004236C5">
        <w:rPr>
          <w:rFonts w:cs="Arial"/>
          <w:lang w:val="en-GB"/>
        </w:rPr>
        <w:t xml:space="preserve">once a year. Information will be provided on the date of inclusion of the first subject, numbers of subjects included and numbers of subjects that have completed the trial, serious </w:t>
      </w:r>
      <w:r w:rsidR="00A949B1">
        <w:rPr>
          <w:rFonts w:cs="Arial"/>
          <w:lang w:val="en-GB"/>
        </w:rPr>
        <w:t>adverse effects</w:t>
      </w:r>
      <w:r w:rsidR="00456B32" w:rsidRPr="004236C5">
        <w:rPr>
          <w:rFonts w:cs="Arial"/>
          <w:lang w:val="en-GB"/>
        </w:rPr>
        <w:t xml:space="preserve">/ serious adverse reactions, other problems, and amendments. </w:t>
      </w:r>
    </w:p>
    <w:p w14:paraId="64534212" w14:textId="77777777" w:rsidR="00456B32" w:rsidRPr="004236C5" w:rsidRDefault="00456B32" w:rsidP="00634D7B">
      <w:pPr>
        <w:spacing w:line="360" w:lineRule="auto"/>
        <w:rPr>
          <w:rFonts w:cs="Arial"/>
          <w:lang w:val="en-GB"/>
        </w:rPr>
      </w:pPr>
    </w:p>
    <w:p w14:paraId="691A92BD" w14:textId="77777777" w:rsidR="00456B32" w:rsidRPr="004236C5" w:rsidRDefault="00AD09F7" w:rsidP="00634D7B">
      <w:pPr>
        <w:pStyle w:val="Kop2"/>
        <w:spacing w:line="360" w:lineRule="auto"/>
        <w:rPr>
          <w:lang w:val="en-GB"/>
        </w:rPr>
      </w:pPr>
      <w:bookmarkStart w:id="54" w:name="_Toc531952055"/>
      <w:r w:rsidRPr="004236C5">
        <w:rPr>
          <w:lang w:val="en-GB"/>
        </w:rPr>
        <w:t>Temporary halt</w:t>
      </w:r>
      <w:r w:rsidR="003A0686" w:rsidRPr="004236C5">
        <w:rPr>
          <w:lang w:val="en-GB"/>
        </w:rPr>
        <w:t xml:space="preserve"> and (prematurely) e</w:t>
      </w:r>
      <w:r w:rsidR="00456B32" w:rsidRPr="004236C5">
        <w:rPr>
          <w:lang w:val="en-GB"/>
        </w:rPr>
        <w:t>nd of study report</w:t>
      </w:r>
      <w:bookmarkEnd w:id="54"/>
    </w:p>
    <w:p w14:paraId="4332768C" w14:textId="7DA7E1D4" w:rsidR="00A6188D" w:rsidRPr="004236C5" w:rsidRDefault="008C7309" w:rsidP="00A6188D">
      <w:pPr>
        <w:spacing w:line="360" w:lineRule="auto"/>
        <w:ind w:left="340"/>
        <w:rPr>
          <w:rFonts w:cs="Arial"/>
          <w:lang w:val="en-GB"/>
        </w:rPr>
      </w:pPr>
      <w:r>
        <w:rPr>
          <w:rFonts w:cs="Arial"/>
          <w:lang w:val="en-GB"/>
        </w:rPr>
        <w:t xml:space="preserve">The </w:t>
      </w:r>
      <w:r w:rsidR="000407F1">
        <w:rPr>
          <w:rFonts w:cs="Arial"/>
          <w:lang w:val="en-GB"/>
        </w:rPr>
        <w:t xml:space="preserve">local coordinating investigator </w:t>
      </w:r>
      <w:r w:rsidR="00A6188D" w:rsidRPr="004236C5">
        <w:rPr>
          <w:rFonts w:cs="Arial"/>
          <w:lang w:val="en-GB"/>
        </w:rPr>
        <w:t xml:space="preserve">will notify the </w:t>
      </w:r>
      <w:r w:rsidR="000407F1">
        <w:rPr>
          <w:rFonts w:cs="Arial"/>
          <w:lang w:val="en-GB"/>
        </w:rPr>
        <w:t xml:space="preserve">local </w:t>
      </w:r>
      <w:r w:rsidR="00A6188D" w:rsidRPr="004236C5">
        <w:rPr>
          <w:rFonts w:cs="Arial"/>
          <w:lang w:val="en-GB"/>
        </w:rPr>
        <w:t xml:space="preserve">accredited METC and the competent authority </w:t>
      </w:r>
      <w:r w:rsidR="000407F1">
        <w:rPr>
          <w:rFonts w:cs="Arial"/>
          <w:lang w:val="en-GB"/>
        </w:rPr>
        <w:t>of his country at</w:t>
      </w:r>
      <w:r w:rsidR="00A6188D" w:rsidRPr="004236C5">
        <w:rPr>
          <w:rFonts w:cs="Arial"/>
          <w:lang w:val="en-GB"/>
        </w:rPr>
        <w:t xml:space="preserve"> the end of the study within a period of 90 days. The end of the study is defined as the last patient’s last visit. </w:t>
      </w:r>
    </w:p>
    <w:p w14:paraId="01FAA61D" w14:textId="77777777" w:rsidR="00AD09F7" w:rsidRPr="004236C5" w:rsidRDefault="00AD09F7" w:rsidP="00A6188D">
      <w:pPr>
        <w:spacing w:line="360" w:lineRule="auto"/>
        <w:ind w:left="340"/>
        <w:rPr>
          <w:rFonts w:cs="Arial"/>
          <w:lang w:val="en-GB"/>
        </w:rPr>
      </w:pPr>
    </w:p>
    <w:p w14:paraId="07C3646E" w14:textId="35FB747B" w:rsidR="00AD09F7" w:rsidRPr="004236C5" w:rsidRDefault="008C7309" w:rsidP="00A6188D">
      <w:pPr>
        <w:spacing w:line="360" w:lineRule="auto"/>
        <w:ind w:left="340"/>
        <w:rPr>
          <w:rFonts w:cs="Arial"/>
          <w:lang w:val="en-GB"/>
        </w:rPr>
      </w:pPr>
      <w:r>
        <w:rPr>
          <w:rFonts w:cs="Arial"/>
          <w:lang w:val="en-GB"/>
        </w:rPr>
        <w:t xml:space="preserve">The </w:t>
      </w:r>
      <w:r w:rsidR="000407F1">
        <w:rPr>
          <w:rFonts w:cs="Arial"/>
          <w:lang w:val="en-GB"/>
        </w:rPr>
        <w:t>local coordinating investigator</w:t>
      </w:r>
      <w:r w:rsidR="000407F1" w:rsidRPr="004236C5">
        <w:rPr>
          <w:rFonts w:cs="Arial"/>
          <w:lang w:val="en-GB"/>
        </w:rPr>
        <w:t xml:space="preserve"> </w:t>
      </w:r>
      <w:r w:rsidR="00AD09F7" w:rsidRPr="004236C5">
        <w:rPr>
          <w:rFonts w:cs="Arial"/>
          <w:lang w:val="en-GB"/>
        </w:rPr>
        <w:t xml:space="preserve">will notify the </w:t>
      </w:r>
      <w:r w:rsidR="000407F1">
        <w:rPr>
          <w:rFonts w:cs="Arial"/>
          <w:lang w:val="en-GB"/>
        </w:rPr>
        <w:t xml:space="preserve">local </w:t>
      </w:r>
      <w:r w:rsidR="000407F1" w:rsidRPr="004236C5">
        <w:rPr>
          <w:rFonts w:cs="Arial"/>
          <w:lang w:val="en-GB"/>
        </w:rPr>
        <w:t xml:space="preserve">accredited </w:t>
      </w:r>
      <w:r w:rsidR="00AD09F7" w:rsidRPr="004236C5">
        <w:rPr>
          <w:rFonts w:cs="Arial"/>
          <w:lang w:val="en-GB"/>
        </w:rPr>
        <w:t>METC immediately of a temporary halt of the study, including the reason of such an action.</w:t>
      </w:r>
    </w:p>
    <w:p w14:paraId="3DAAFE34" w14:textId="409A21D1" w:rsidR="00E83FE9" w:rsidRDefault="00A6188D" w:rsidP="0088764B">
      <w:pPr>
        <w:spacing w:line="360" w:lineRule="auto"/>
        <w:ind w:left="340"/>
        <w:rPr>
          <w:rFonts w:cs="Arial"/>
          <w:lang w:val="en-GB"/>
        </w:rPr>
      </w:pPr>
      <w:r w:rsidRPr="004236C5">
        <w:rPr>
          <w:rFonts w:cs="Arial"/>
          <w:lang w:val="en-GB"/>
        </w:rPr>
        <w:lastRenderedPageBreak/>
        <w:br/>
        <w:t xml:space="preserve">In case the study is ended prematurely, the </w:t>
      </w:r>
      <w:r w:rsidR="000407F1">
        <w:rPr>
          <w:rFonts w:cs="Arial"/>
          <w:lang w:val="en-GB"/>
        </w:rPr>
        <w:t>local coordinating investigator</w:t>
      </w:r>
      <w:r w:rsidRPr="004236C5">
        <w:rPr>
          <w:rFonts w:cs="Arial"/>
          <w:lang w:val="en-GB"/>
        </w:rPr>
        <w:t xml:space="preserve"> will notify the </w:t>
      </w:r>
      <w:r w:rsidR="000407F1">
        <w:rPr>
          <w:rFonts w:cs="Arial"/>
          <w:lang w:val="en-GB"/>
        </w:rPr>
        <w:t xml:space="preserve">local </w:t>
      </w:r>
      <w:r w:rsidRPr="004236C5">
        <w:rPr>
          <w:rFonts w:cs="Arial"/>
          <w:lang w:val="en-GB"/>
        </w:rPr>
        <w:t xml:space="preserve">accredited METC and the competent authority </w:t>
      </w:r>
      <w:r w:rsidR="000407F1">
        <w:rPr>
          <w:rFonts w:cs="Arial"/>
          <w:lang w:val="en-GB"/>
        </w:rPr>
        <w:t xml:space="preserve">of his country </w:t>
      </w:r>
      <w:r w:rsidRPr="004236C5">
        <w:rPr>
          <w:rFonts w:cs="Arial"/>
          <w:lang w:val="en-GB"/>
        </w:rPr>
        <w:t>within 15 days, including the reasons f</w:t>
      </w:r>
      <w:r w:rsidR="0088764B">
        <w:rPr>
          <w:rFonts w:cs="Arial"/>
          <w:lang w:val="en-GB"/>
        </w:rPr>
        <w:t>or the premature termination.</w:t>
      </w:r>
      <w:r w:rsidR="0088764B">
        <w:rPr>
          <w:rFonts w:cs="Arial"/>
          <w:lang w:val="en-GB"/>
        </w:rPr>
        <w:br/>
      </w:r>
      <w:r w:rsidR="0088764B">
        <w:rPr>
          <w:rFonts w:cs="Arial"/>
          <w:lang w:val="en-GB"/>
        </w:rPr>
        <w:br/>
      </w:r>
      <w:r w:rsidRPr="004236C5">
        <w:rPr>
          <w:rFonts w:cs="Arial"/>
          <w:lang w:val="en-GB"/>
        </w:rPr>
        <w:t xml:space="preserve">Within one year after the end of the </w:t>
      </w:r>
      <w:r w:rsidR="0088764B">
        <w:rPr>
          <w:rFonts w:cs="Arial"/>
          <w:lang w:val="en-GB"/>
        </w:rPr>
        <w:t>study, the</w:t>
      </w:r>
      <w:r w:rsidR="000407F1">
        <w:rPr>
          <w:rFonts w:cs="Arial"/>
          <w:lang w:val="en-GB"/>
        </w:rPr>
        <w:t xml:space="preserve"> local coordinating</w:t>
      </w:r>
      <w:r w:rsidR="0088764B">
        <w:rPr>
          <w:rFonts w:cs="Arial"/>
          <w:lang w:val="en-GB"/>
        </w:rPr>
        <w:t xml:space="preserve"> investigator </w:t>
      </w:r>
      <w:r w:rsidRPr="004236C5">
        <w:rPr>
          <w:rFonts w:cs="Arial"/>
          <w:lang w:val="en-GB"/>
        </w:rPr>
        <w:t xml:space="preserve">will submit a final study report with the results of the study, including any publications/abstracts of the study, to the accredited </w:t>
      </w:r>
      <w:r w:rsidR="000407F1">
        <w:rPr>
          <w:rFonts w:cs="Arial"/>
          <w:lang w:val="en-GB"/>
        </w:rPr>
        <w:t xml:space="preserve">local </w:t>
      </w:r>
      <w:r w:rsidRPr="004236C5">
        <w:rPr>
          <w:rFonts w:cs="Arial"/>
          <w:lang w:val="en-GB"/>
        </w:rPr>
        <w:t>MET</w:t>
      </w:r>
      <w:r w:rsidR="0088764B">
        <w:rPr>
          <w:rFonts w:cs="Arial"/>
          <w:lang w:val="en-GB"/>
        </w:rPr>
        <w:t>C and the Competent Authority</w:t>
      </w:r>
      <w:r w:rsidR="000407F1">
        <w:rPr>
          <w:rFonts w:cs="Arial"/>
          <w:lang w:val="en-GB"/>
        </w:rPr>
        <w:t xml:space="preserve"> of his country</w:t>
      </w:r>
      <w:r w:rsidR="0088764B">
        <w:rPr>
          <w:rFonts w:cs="Arial"/>
          <w:lang w:val="en-GB"/>
        </w:rPr>
        <w:t xml:space="preserve">. </w:t>
      </w:r>
    </w:p>
    <w:p w14:paraId="28C55239" w14:textId="77777777" w:rsidR="000407F1" w:rsidRDefault="000407F1" w:rsidP="0088764B">
      <w:pPr>
        <w:spacing w:line="360" w:lineRule="auto"/>
        <w:ind w:left="340"/>
        <w:rPr>
          <w:rFonts w:cs="Arial"/>
          <w:lang w:val="en-GB"/>
        </w:rPr>
      </w:pPr>
    </w:p>
    <w:p w14:paraId="34F03058" w14:textId="0DDC2772" w:rsidR="000407F1" w:rsidRDefault="000407F1" w:rsidP="000407F1">
      <w:pPr>
        <w:pStyle w:val="Kop2"/>
        <w:rPr>
          <w:lang w:val="en-GB"/>
        </w:rPr>
      </w:pPr>
      <w:bookmarkStart w:id="55" w:name="_Toc531952056"/>
      <w:r>
        <w:rPr>
          <w:lang w:val="en-GB"/>
        </w:rPr>
        <w:t>Monitoring (</w:t>
      </w:r>
      <w:r w:rsidR="004D4294">
        <w:rPr>
          <w:lang w:val="en-GB"/>
        </w:rPr>
        <w:t>Ghent University Hospital</w:t>
      </w:r>
      <w:r>
        <w:rPr>
          <w:lang w:val="en-GB"/>
        </w:rPr>
        <w:t>)</w:t>
      </w:r>
      <w:bookmarkEnd w:id="55"/>
    </w:p>
    <w:p w14:paraId="063B45DE" w14:textId="092B7402" w:rsidR="000407F1" w:rsidRPr="000407F1" w:rsidRDefault="009D2CC1" w:rsidP="00BD17C4">
      <w:pPr>
        <w:ind w:left="426"/>
        <w:rPr>
          <w:rFonts w:cs="Arial"/>
          <w:lang w:val="en-US"/>
        </w:rPr>
      </w:pPr>
      <w:r>
        <w:rPr>
          <w:rFonts w:cs="Arial"/>
          <w:lang w:val="en-US"/>
        </w:rPr>
        <w:t xml:space="preserve">Only for Belgium: </w:t>
      </w:r>
      <w:r w:rsidR="000407F1" w:rsidRPr="000407F1">
        <w:rPr>
          <w:rFonts w:cs="Arial"/>
          <w:lang w:val="en-US"/>
        </w:rPr>
        <w:t xml:space="preserve">Regular on-site monitoring will be performed by </w:t>
      </w:r>
      <w:r>
        <w:rPr>
          <w:rFonts w:cs="Arial"/>
          <w:lang w:val="en-US"/>
        </w:rPr>
        <w:t>HIRUZ</w:t>
      </w:r>
      <w:r w:rsidR="000407F1">
        <w:rPr>
          <w:rFonts w:cs="Arial"/>
          <w:lang w:val="en-US"/>
        </w:rPr>
        <w:t xml:space="preserve"> </w:t>
      </w:r>
      <w:r>
        <w:rPr>
          <w:rFonts w:cs="Arial"/>
          <w:lang w:val="en-US"/>
        </w:rPr>
        <w:t>according to ICH GCP</w:t>
      </w:r>
      <w:r w:rsidR="000407F1" w:rsidRPr="000407F1">
        <w:rPr>
          <w:rFonts w:cs="Arial"/>
          <w:lang w:val="en-US"/>
        </w:rPr>
        <w:t>. Prior to commencing recruitment, the monitor will meet the study team by a trial initiation visit to review trial specific procedures such as the protocol, safety reporting procedures, ICF procedures, ISF co</w:t>
      </w:r>
      <w:r>
        <w:rPr>
          <w:rFonts w:cs="Arial"/>
          <w:lang w:val="en-US"/>
        </w:rPr>
        <w:t xml:space="preserve">ntent, PI’s responsibilities, </w:t>
      </w:r>
      <w:r w:rsidR="000407F1" w:rsidRPr="000407F1">
        <w:rPr>
          <w:rFonts w:cs="Arial"/>
          <w:lang w:val="en-US"/>
        </w:rPr>
        <w:t>CRF completion guidelines and study timelines. Following written standard operating procedures (SOP), the monitors will verify on-site whether the clinical trial is conducted and data are generated, documented and reported in compliance with the protocol, GCP and the applicable regulatory requi</w:t>
      </w:r>
      <w:r>
        <w:rPr>
          <w:rFonts w:cs="Arial"/>
          <w:lang w:val="en-US"/>
        </w:rPr>
        <w:t xml:space="preserve">rements. Data recorded in the </w:t>
      </w:r>
      <w:r w:rsidR="000407F1" w:rsidRPr="000407F1">
        <w:rPr>
          <w:rFonts w:cs="Arial"/>
          <w:lang w:val="en-US"/>
        </w:rPr>
        <w:t>CRF will be evaluated for accuracy in relation to source documents. The monitor will provide a monitoring report after each visit. The frequency, extent and nature of monitoring will be defined in more detail in a monitoring plan. Depending on the quality of the data, additional monitoring visits may be neces</w:t>
      </w:r>
      <w:r w:rsidR="000407F1">
        <w:rPr>
          <w:rFonts w:cs="Arial"/>
          <w:lang w:val="en-US"/>
        </w:rPr>
        <w:t>sary. After last patient last visit</w:t>
      </w:r>
      <w:r w:rsidR="000407F1" w:rsidRPr="000407F1">
        <w:rPr>
          <w:rFonts w:cs="Arial"/>
          <w:lang w:val="en-US"/>
        </w:rPr>
        <w:t xml:space="preserve">, a close-out visit will be planned to ensure all open action items are addressed and the study can be closed at the center. </w:t>
      </w:r>
    </w:p>
    <w:p w14:paraId="334DE4A1" w14:textId="77777777" w:rsidR="000407F1" w:rsidRPr="000407F1" w:rsidRDefault="000407F1" w:rsidP="000407F1">
      <w:pPr>
        <w:rPr>
          <w:lang w:val="en-US"/>
        </w:rPr>
      </w:pPr>
    </w:p>
    <w:p w14:paraId="63E6EB8D" w14:textId="77777777" w:rsidR="00456B32" w:rsidRPr="00F73EC6" w:rsidRDefault="00456B32" w:rsidP="0023427D">
      <w:pPr>
        <w:pStyle w:val="Kop2"/>
        <w:rPr>
          <w:color w:val="000000" w:themeColor="text1"/>
          <w:lang w:val="en-US"/>
        </w:rPr>
      </w:pPr>
      <w:bookmarkStart w:id="56" w:name="_Toc531952057"/>
      <w:r w:rsidRPr="00F73EC6">
        <w:rPr>
          <w:color w:val="000000" w:themeColor="text1"/>
          <w:lang w:val="en-US"/>
        </w:rPr>
        <w:t>Public</w:t>
      </w:r>
      <w:r w:rsidR="003E6A5D" w:rsidRPr="00F73EC6">
        <w:rPr>
          <w:color w:val="000000" w:themeColor="text1"/>
          <w:lang w:val="en-US"/>
        </w:rPr>
        <w:t xml:space="preserve"> disclosure and public</w:t>
      </w:r>
      <w:r w:rsidRPr="00F73EC6">
        <w:rPr>
          <w:color w:val="000000" w:themeColor="text1"/>
          <w:lang w:val="en-US"/>
        </w:rPr>
        <w:t>ation policy</w:t>
      </w:r>
      <w:bookmarkEnd w:id="56"/>
    </w:p>
    <w:p w14:paraId="2CE7782F" w14:textId="6D43D222" w:rsidR="00956AF7" w:rsidRPr="00F73EC6" w:rsidRDefault="00B75B01" w:rsidP="003C4D95">
      <w:pPr>
        <w:ind w:left="284"/>
        <w:rPr>
          <w:rFonts w:cs="Arial"/>
          <w:color w:val="000000" w:themeColor="text1"/>
          <w:lang w:val="en-GB"/>
        </w:rPr>
      </w:pPr>
      <w:r>
        <w:rPr>
          <w:rFonts w:cs="Arial"/>
          <w:color w:val="000000" w:themeColor="text1"/>
          <w:lang w:val="en-GB"/>
        </w:rPr>
        <w:t>As described in the agreement between UMC Utrecht and Ghent University Hospital.</w:t>
      </w:r>
      <w:r w:rsidR="00F73EC6">
        <w:rPr>
          <w:rFonts w:cs="Arial"/>
          <w:color w:val="000000" w:themeColor="text1"/>
          <w:lang w:val="en-GB"/>
        </w:rPr>
        <w:t xml:space="preserve"> </w:t>
      </w:r>
    </w:p>
    <w:p w14:paraId="1E146F6D" w14:textId="3B4F66C8" w:rsidR="00C309A0" w:rsidRPr="00794462" w:rsidRDefault="00956AF7" w:rsidP="00794462">
      <w:pPr>
        <w:pStyle w:val="Kop1"/>
        <w:rPr>
          <w:rFonts w:cs="Arial"/>
        </w:rPr>
      </w:pPr>
      <w:r w:rsidRPr="00F73EC6">
        <w:rPr>
          <w:rFonts w:cs="Arial"/>
          <w:color w:val="000000" w:themeColor="text1"/>
          <w:highlight w:val="lightGray"/>
          <w:lang w:val="en-GB"/>
        </w:rPr>
        <w:br w:type="page"/>
      </w:r>
      <w:bookmarkStart w:id="57" w:name="_Toc531952058"/>
      <w:r w:rsidRPr="004236C5">
        <w:rPr>
          <w:rFonts w:cs="Arial"/>
          <w:lang w:val="en-GB"/>
        </w:rPr>
        <w:lastRenderedPageBreak/>
        <w:t xml:space="preserve">STRUCTURED </w:t>
      </w:r>
      <w:r w:rsidR="00C6537A" w:rsidRPr="004236C5">
        <w:rPr>
          <w:rFonts w:cs="Arial"/>
          <w:lang w:val="en-US"/>
        </w:rPr>
        <w:t>RISK ANALYSIS</w:t>
      </w:r>
      <w:bookmarkEnd w:id="57"/>
      <w:r w:rsidR="00806959" w:rsidRPr="004236C5">
        <w:rPr>
          <w:rFonts w:cs="Arial"/>
          <w:lang w:val="en-US"/>
        </w:rPr>
        <w:t xml:space="preserve"> </w:t>
      </w:r>
    </w:p>
    <w:p w14:paraId="60F8C336" w14:textId="70E55008" w:rsidR="001165B5" w:rsidRPr="00251D23" w:rsidRDefault="00574ACE" w:rsidP="00251D23">
      <w:pPr>
        <w:pStyle w:val="Kop2"/>
        <w:rPr>
          <w:lang w:val="en-GB"/>
        </w:rPr>
      </w:pPr>
      <w:bookmarkStart w:id="58" w:name="_Toc531952059"/>
      <w:r w:rsidRPr="004236C5">
        <w:rPr>
          <w:lang w:val="en-GB"/>
        </w:rPr>
        <w:t>Potential issues of concern</w:t>
      </w:r>
      <w:bookmarkEnd w:id="58"/>
    </w:p>
    <w:p w14:paraId="4265E59A" w14:textId="77777777" w:rsidR="001165B5" w:rsidRPr="00251D23" w:rsidRDefault="00266173" w:rsidP="00E931C4">
      <w:pPr>
        <w:ind w:left="340"/>
        <w:rPr>
          <w:rFonts w:cs="Arial"/>
          <w:u w:val="single"/>
          <w:lang w:val="en-US"/>
        </w:rPr>
      </w:pPr>
      <w:r w:rsidRPr="00251D23">
        <w:rPr>
          <w:rFonts w:cs="Arial"/>
          <w:bCs/>
          <w:u w:val="single"/>
          <w:lang w:val="en-GB"/>
        </w:rPr>
        <w:t>a</w:t>
      </w:r>
      <w:r w:rsidR="001165B5" w:rsidRPr="00251D23">
        <w:rPr>
          <w:rFonts w:cs="Arial"/>
          <w:bCs/>
          <w:u w:val="single"/>
          <w:lang w:val="en-GB"/>
        </w:rPr>
        <w:t>. Level of knowledge about mechanism of action</w:t>
      </w:r>
    </w:p>
    <w:p w14:paraId="5A262FDE" w14:textId="07442A91" w:rsidR="001165B5" w:rsidRPr="007C62E3" w:rsidRDefault="00251D23" w:rsidP="00E931C4">
      <w:pPr>
        <w:ind w:left="340"/>
        <w:rPr>
          <w:rFonts w:cs="Arial"/>
          <w:vertAlign w:val="superscript"/>
          <w:lang w:val="en-US"/>
        </w:rPr>
      </w:pPr>
      <w:r>
        <w:rPr>
          <w:rFonts w:cs="Arial"/>
          <w:lang w:val="en-US"/>
        </w:rPr>
        <w:t xml:space="preserve">There is a plausible mechanism known for the use of </w:t>
      </w:r>
      <w:proofErr w:type="spellStart"/>
      <w:r>
        <w:rPr>
          <w:rFonts w:cs="Arial"/>
          <w:lang w:val="en-US"/>
        </w:rPr>
        <w:t>nife</w:t>
      </w:r>
      <w:r w:rsidR="00A7252A">
        <w:rPr>
          <w:rFonts w:cs="Arial"/>
          <w:lang w:val="en-US"/>
        </w:rPr>
        <w:t>dipine</w:t>
      </w:r>
      <w:proofErr w:type="spellEnd"/>
      <w:r w:rsidR="00A7252A">
        <w:rPr>
          <w:rFonts w:cs="Arial"/>
          <w:lang w:val="en-US"/>
        </w:rPr>
        <w:t>. Mentioned at chapter 6;</w:t>
      </w:r>
      <w:r>
        <w:rPr>
          <w:rFonts w:cs="Arial"/>
          <w:lang w:val="en-US"/>
        </w:rPr>
        <w:t xml:space="preserve"> </w:t>
      </w:r>
      <w:proofErr w:type="spellStart"/>
      <w:r>
        <w:rPr>
          <w:rFonts w:cs="Arial"/>
          <w:lang w:val="en-US"/>
        </w:rPr>
        <w:t>nifedipine</w:t>
      </w:r>
      <w:proofErr w:type="spellEnd"/>
      <w:r>
        <w:rPr>
          <w:rFonts w:cs="Arial"/>
          <w:lang w:val="en-US"/>
        </w:rPr>
        <w:t xml:space="preserve"> inhibits the calcium-influx by </w:t>
      </w:r>
      <w:r w:rsidR="001C52B4">
        <w:rPr>
          <w:rFonts w:cs="Arial"/>
          <w:lang w:val="en-US"/>
        </w:rPr>
        <w:t xml:space="preserve">inhibiting the L-type </w:t>
      </w:r>
      <w:r w:rsidR="007C62E3">
        <w:rPr>
          <w:rFonts w:cs="Arial"/>
          <w:lang w:val="en-US"/>
        </w:rPr>
        <w:t>channels, which are voltage-dependent</w:t>
      </w:r>
      <w:r w:rsidR="001C52B4">
        <w:rPr>
          <w:rFonts w:cs="Arial"/>
          <w:lang w:val="en-US"/>
        </w:rPr>
        <w:t xml:space="preserve"> calcium channels</w:t>
      </w:r>
      <w:r w:rsidR="007C62E3">
        <w:rPr>
          <w:rFonts w:cs="Arial"/>
          <w:lang w:val="en-US"/>
        </w:rPr>
        <w:t xml:space="preserve">. Calcium is required to support smooth muscle cell contraction. </w:t>
      </w:r>
      <w:proofErr w:type="spellStart"/>
      <w:r w:rsidR="007C62E3">
        <w:rPr>
          <w:rFonts w:cs="Arial"/>
          <w:lang w:val="en-US"/>
        </w:rPr>
        <w:t>Nifedipine</w:t>
      </w:r>
      <w:proofErr w:type="spellEnd"/>
      <w:r w:rsidR="007C62E3">
        <w:rPr>
          <w:rFonts w:cs="Arial"/>
          <w:lang w:val="en-US"/>
        </w:rPr>
        <w:t xml:space="preserve"> </w:t>
      </w:r>
      <w:r w:rsidR="00B26E01">
        <w:rPr>
          <w:rFonts w:cs="Arial"/>
          <w:lang w:val="en-US"/>
        </w:rPr>
        <w:t xml:space="preserve">is a </w:t>
      </w:r>
      <w:proofErr w:type="spellStart"/>
      <w:r w:rsidR="00B26E01">
        <w:rPr>
          <w:rFonts w:cs="Arial"/>
          <w:lang w:val="en-US"/>
        </w:rPr>
        <w:t>dihydropyridine</w:t>
      </w:r>
      <w:proofErr w:type="spellEnd"/>
      <w:r w:rsidR="00B26E01">
        <w:rPr>
          <w:rFonts w:cs="Arial"/>
          <w:lang w:val="en-US"/>
        </w:rPr>
        <w:t>, which has</w:t>
      </w:r>
      <w:r w:rsidR="007C62E3">
        <w:rPr>
          <w:rFonts w:cs="Arial"/>
          <w:lang w:val="en-US"/>
        </w:rPr>
        <w:t xml:space="preserve"> a most profound effect on the arterial vascular wall, and therefore induces vasodilatation. </w:t>
      </w:r>
      <w:proofErr w:type="spellStart"/>
      <w:r w:rsidR="007C62E3">
        <w:rPr>
          <w:rFonts w:cs="Arial"/>
          <w:lang w:val="en-US"/>
        </w:rPr>
        <w:t>Nifedipine</w:t>
      </w:r>
      <w:proofErr w:type="spellEnd"/>
      <w:r w:rsidR="007C62E3">
        <w:rPr>
          <w:rFonts w:cs="Arial"/>
          <w:lang w:val="en-US"/>
        </w:rPr>
        <w:t xml:space="preserve"> is mostly used for the treatmen</w:t>
      </w:r>
      <w:r w:rsidR="00AD1BE4">
        <w:rPr>
          <w:rFonts w:cs="Arial"/>
          <w:lang w:val="en-US"/>
        </w:rPr>
        <w:t>t of cardiovascular conditions.</w:t>
      </w:r>
      <w:r w:rsidR="00B6621F" w:rsidRPr="008F3BD1">
        <w:rPr>
          <w:rFonts w:cs="Arial"/>
          <w:vertAlign w:val="superscript"/>
          <w:lang w:val="en-US"/>
        </w:rPr>
        <w:fldChar w:fldCharType="begin" w:fldLock="1"/>
      </w:r>
      <w:r w:rsidR="00B6621F" w:rsidRPr="008F3BD1">
        <w:rPr>
          <w:rFonts w:cs="Arial"/>
          <w:vertAlign w:val="superscript"/>
          <w:lang w:val="en-US"/>
        </w:rPr>
        <w:instrText>ADDIN CSL_CITATION { "citationItems" : [ { "id" : "ITEM-1", "itemData" : { "DOI" : "10.1177/1074248414530508", "ISBN" : "1940-4034 (Electronic)\\r1074-2484 (Linking)", "ISSN" : "19404034", "PMID" : "24872348", "abstract" : "This paper summarizes the pharmacological properties of calcium channel blockers (CCBs), their established therapeutic uses for cardiovascular disorders and the current improvement of their clinical effects through drug combinations. Their identification resulted from study of small molecules including coronary dilators, which were named calcium antagonists. Further experiments showed that they reduced contraction of arteries by inhibiting calcium entry and by interacting with binding sites identified on voltage-dependent calcium channels. This led to the denomination calcium channel blockers. In short-term studies, by decreasing total peripheral resistance, CCBs lower arterial pressure. By unloading the heart and increasing coronary blood flow, CCBs improve myocardial oxygenation. In long-term treatment, the decrease in blood pressure is more pronounced in hypertensive than in normotensive patients. A controversy on the safety of CCBs ended after a large antihypertensive trial (ALLHAT) sponsored by the National Heart, Lung, and Blood Institute. There are two main types of CCBs: dihydopyridine and non-dihydropyridine; the first type is vascular selective. Dihydropyrines are indicated for hypertension, chronic, stable and vasospastic angina. Non-dihydropyridines have the same indications plus antiarrythmic effects in atrial fibrillation or flutter and paroxysmal supraventricular tachycardia. In addition, CCBs reduced newly formed coronary lesions in atherosclerosis. In order to reach recommended blood pressure goals, there is a recent therapeutic move by combination of CCBs with other antihypertensive agents particularly with inhibitors acting at the level of the renin-angiotensin system. They are also combined with statins. Prevention of dementia has been reported in hypertensive patients treated with nitrendipine, opening a way for further studies on CCBs' beneficial effect in cognitive deterioration associated with aging.", "author" : [ { "dropping-particle" : "", "family" : "Godfraind", "given" : "Theophile", "non-dropping-particle" : "", "parse-names" : false, "suffix" : "" } ], "container-title" : "Journal of Cardiovascular Pharmacology and Therapeutics", "id" : "ITEM-1", "issue" : "6", "issued" : { "date-parts" : [ [ "2014", "11", "28" ] ] }, "page" : "501-515", "title" : "Calcium channel blockers in cardiovascular pharmacotherapy", "type" : "article-journal", "volume" : "19" }, "uris" : [ "http://www.mendeley.com/documents/?uuid=9f8d8fcd-52cb-379a-8a5d-0046091dffd9" ] }, { "id" : "ITEM-2", "itemData" : { "URL" : "https://kennisbank-knmp-nl.proxy.library.uu.nl/article/Informatorium_Medicamentorum/S1694.html", "accessed" : { "date-parts" : [ [ "2018", "2", "9" ] ] }, "author" : [ { "dropping-particle" : "", "family" : "Kennisbank Informatorium Medicamentorum", "given" : "", "non-dropping-particle" : "", "parse-names" : false, "suffix" : "" } ], "container-title" : "KNMP Kennisbank", "id" : "ITEM-2", "issued" : { "date-parts" : [ [ "0" ] ] }, "page" : "Versie 2.3.1.15", "title" : "Nifedipine", "type" : "webpage" }, "uris" : [ "http://www.mendeley.com/documents/?uuid=4d9e4b27-a592-3909-8d86-9df283889629" ] }, { "id" : "ITEM-3", "itemData" : { "URL" : "https://kennisbank-knmp-nl.proxy.library.uu.nl/article/Informatorium_Medicamentorum/G801.html#G801", "accessed" : { "date-parts" : [ [ "2018", "2", "9" ] ] }, "author" : [ { "dropping-particle" : "", "family" : "Kennisbank Informatorium Medicamentorium", "given" : "", "non-dropping-particle" : "", "parse-names" : false, "suffix" : "" } ], "container-title" : "KNMP Kennisbank", "id" : "ITEM-3", "issued" : { "date-parts" : [ [ "0" ] ] }, "page" : "Versie 2.3.1.15", "title" : "CALCIUMANTAGONISTEN", "type" : "webpage" }, "uris" : [ "http://www.mendeley.com/documents/?uuid=f4cb8378-cc6a-30fe-b3d2-45bef999e27c" ] }, { "id" : "ITEM-4", "itemData" : { "DOI" : "10.1007/BF00051613", "ISSN" : "09203206", "PMID" : "9126675", "abstract" : "Calcium channel blockers (CCBs) inhibit voltagedependent L-type calcium channels. This leads to vascular smooth muscle relaxation and negative inotropic and chronotropic effects in the heart. The latter are counteracted in vivo by a vasodilatation-triggered, baroreceptor-mediated reflex increase in sympathetic tone, resulting in indirect cardiostimulation. The mean vascular/cardiac effect ratios of the first-generation CCBs\u2014verapamil, nifedipine, and diltiazem\u2014are relatively low and amount to approximately 3, 10, and 3, respectively. The pharmacokinetic properties of verapamil, nifedipine, and diltiazem are similar. The drugs are almost completely absorbed after oral administration, but their bioavailability is reduced because of first-pass hepatic metabolism. The onset of action of verapamil, nifedipine, and diltiazem, at least in immediate-release formulations, is relatively fast (0.5\u20132 hours), and their elimination half-lives range from 2 to 7 hours. The second-generation CCBs (e.g., amlodipine, felodipine, and nisoldipine) have a slower onset of action (due to either intrinsic properties of the drug or a slow-release formulation), a longer duration of action, and greater vascular/cardiac effect ratios. These features may provide therapeutic benefits, for example, a less pronounced increase in sympathetic tone and reflex tachycardia, and reduced likelihood of negative inotropic effects. These agents can therefore probably be used in patients with left ventricular dysfunction.", "author" : [ { "dropping-particle" : "", "family" : "Scholz", "given" : "Hasso", "non-dropping-particle" : "", "parse-names" : false, "suffix" : "" } ], "container-title" : "Cardiovascular Drugs and Therapy", "id" : "ITEM-4", "issue" : "SUPPL. 3", "issued" : { "date-parts" : [ [ "1997" ] ] }, "page" : "869-872", "title" : "Pharmacological aspects of calcium channel blockers", "type" : "paper-conference", "volume" : "10" }, "uris" : [ "http://www.mendeley.com/documents/?uuid=cf4326f3-981e-4973-8af5-e5dc92cf17d2" ] }, { "id" : "ITEM-5", "itemData" : { "ISBN" : "0029-7844 (Print)\\r0029-7844 (Linking)", "ISSN" : "0029-7844", "PMID" : "8134077", "abstract" : "OBJECTIVE To review studies and investigations regarding the safety and efficacy of nifedipine. DATA SOURCES AND METHODS We reviewed the published literature on calcium channel blockers and their pharmacology and therapeutic applications in obstetrics and gynecology. We paid particular attention to methods of animal research and recent clinical evaluations. CONCLUSIONS The dihydropyridine group of calcium channel blockers (type II calcium blockers) and, specifically, nifedipine are safe for use in pregnancy. They have little teratogenic or fetotoxic potential. Nifedipine's mechanism of action is through smooth-muscle relaxation secondary to blockage of the slow calcium channels into the cells. In vivo, there is minimal effect on the cardiac conducting system. Multiple studies in women have demonstrated the effectiveness and safety of nifedipine as an antihypertensive. Therapeutic doses range from 10-30 mg orally every 6-8 hours. For acute control of hypertension, 10 mg of sublingual nifedipine may be used. Nifedipine is as effective as beta-mimetics in decreasing uterine activity. As a tocolytic agent, it is more effective as there are fewer patients who have to discontinue nifedipine because of side effects. The side effects of nifedipine include flushing, headache, or, rarely, hypotension in the hypovolemic patient. Nifedipine has potential and theoretical indications for dysmenorrhea and bladder irritability.", "author" : [ { "dropping-particle" : "", "family" : "Childress", "given" : "C H", "non-dropping-particle" : "", "parse-names" : false, "suffix" : "" }, { "dropping-particle" : "", "family" : "Katz", "given" : "V L", "non-dropping-particle" : "", "parse-names" : false, "suffix" : "" } ], "container-title" : "Obstetrics and gynecology", "id" : "ITEM-5", "issue" : "4", "issued" : { "date-parts" : [ [ "1994" ] ] }, "page" : "616-624", "title" : "Nifedipine and its indications in obstetrics and gynecology.", "type" : "article", "volume" : "83" }, "uris" : [ "http://www.mendeley.com/documents/?uuid=1a978d77-a036-40df-a614-f1558ca0107d" ] } ], "mendeley" : { "formattedCitation" : "(6,7,9,17,18)", "plainTextFormattedCitation" : "(6,7,9,17,18)", "previouslyFormattedCitation" : "(6,7,9,17,18)" }, "properties" : {  }, "schema" : "https://github.com/citation-style-language/schema/raw/master/csl-citation.json" }</w:instrText>
      </w:r>
      <w:r w:rsidR="00B6621F" w:rsidRPr="008F3BD1">
        <w:rPr>
          <w:rFonts w:cs="Arial"/>
          <w:vertAlign w:val="superscript"/>
          <w:lang w:val="en-US"/>
        </w:rPr>
        <w:fldChar w:fldCharType="separate"/>
      </w:r>
      <w:r w:rsidR="00B6621F" w:rsidRPr="008F3BD1">
        <w:rPr>
          <w:rFonts w:cs="Arial"/>
          <w:noProof/>
          <w:vertAlign w:val="superscript"/>
          <w:lang w:val="en-US"/>
        </w:rPr>
        <w:t>6,7,9,17,18</w:t>
      </w:r>
      <w:r w:rsidR="00B6621F" w:rsidRPr="008F3BD1">
        <w:rPr>
          <w:rFonts w:cs="Arial"/>
          <w:vertAlign w:val="superscript"/>
          <w:lang w:val="en-US"/>
        </w:rPr>
        <w:fldChar w:fldCharType="end"/>
      </w:r>
      <w:r w:rsidR="00B6621F">
        <w:rPr>
          <w:rFonts w:cs="Arial"/>
          <w:lang w:val="en-US"/>
        </w:rPr>
        <w:t xml:space="preserve"> </w:t>
      </w:r>
    </w:p>
    <w:p w14:paraId="06073935" w14:textId="77777777" w:rsidR="00E648C4" w:rsidRPr="004236C5" w:rsidRDefault="00E648C4" w:rsidP="00E931C4">
      <w:pPr>
        <w:ind w:left="340"/>
        <w:rPr>
          <w:rFonts w:cs="Arial"/>
          <w:i/>
          <w:lang w:val="en-US"/>
        </w:rPr>
      </w:pPr>
    </w:p>
    <w:p w14:paraId="5E2A6CC3" w14:textId="23F8D730" w:rsidR="001165B5" w:rsidRPr="004236C5" w:rsidRDefault="00266173" w:rsidP="00E931C4">
      <w:pPr>
        <w:ind w:left="340"/>
        <w:rPr>
          <w:rFonts w:cs="Arial"/>
          <w:u w:val="single"/>
          <w:lang w:val="en-US"/>
        </w:rPr>
      </w:pPr>
      <w:r w:rsidRPr="004236C5">
        <w:rPr>
          <w:rFonts w:cs="Arial"/>
          <w:bCs/>
          <w:u w:val="single"/>
          <w:lang w:val="en-GB"/>
        </w:rPr>
        <w:t>b</w:t>
      </w:r>
      <w:r w:rsidR="001165B5" w:rsidRPr="004236C5">
        <w:rPr>
          <w:rFonts w:cs="Arial"/>
          <w:bCs/>
          <w:u w:val="single"/>
          <w:lang w:val="en-GB"/>
        </w:rPr>
        <w:t>. Previous expos</w:t>
      </w:r>
      <w:r w:rsidRPr="004236C5">
        <w:rPr>
          <w:rFonts w:cs="Arial"/>
          <w:bCs/>
          <w:u w:val="single"/>
          <w:lang w:val="en-GB"/>
        </w:rPr>
        <w:t>ur</w:t>
      </w:r>
      <w:r w:rsidR="001165B5" w:rsidRPr="004236C5">
        <w:rPr>
          <w:rFonts w:cs="Arial"/>
          <w:bCs/>
          <w:u w:val="single"/>
          <w:lang w:val="en-GB"/>
        </w:rPr>
        <w:t>e of human beings</w:t>
      </w:r>
      <w:r w:rsidR="001165B5" w:rsidRPr="004236C5">
        <w:rPr>
          <w:rFonts w:cs="Arial"/>
          <w:u w:val="single"/>
          <w:lang w:val="en-US"/>
        </w:rPr>
        <w:t xml:space="preserve"> </w:t>
      </w:r>
      <w:r w:rsidRPr="004236C5">
        <w:rPr>
          <w:rFonts w:cs="Arial"/>
          <w:u w:val="single"/>
          <w:lang w:val="en-US"/>
        </w:rPr>
        <w:t>with the</w:t>
      </w:r>
      <w:r w:rsidR="001C52B4">
        <w:rPr>
          <w:rFonts w:cs="Arial"/>
          <w:u w:val="single"/>
          <w:lang w:val="en-US"/>
        </w:rPr>
        <w:t xml:space="preserve"> test product</w:t>
      </w:r>
      <w:r w:rsidRPr="004236C5">
        <w:rPr>
          <w:rFonts w:cs="Arial"/>
          <w:u w:val="single"/>
          <w:lang w:val="en-US"/>
        </w:rPr>
        <w:t xml:space="preserve"> with</w:t>
      </w:r>
      <w:r w:rsidR="001165B5" w:rsidRPr="004236C5">
        <w:rPr>
          <w:rFonts w:cs="Arial"/>
          <w:bCs/>
          <w:u w:val="single"/>
          <w:lang w:val="en-GB"/>
        </w:rPr>
        <w:t xml:space="preserve"> </w:t>
      </w:r>
      <w:r w:rsidRPr="004236C5">
        <w:rPr>
          <w:rFonts w:cs="Arial"/>
          <w:bCs/>
          <w:u w:val="single"/>
          <w:lang w:val="en-GB"/>
        </w:rPr>
        <w:t xml:space="preserve">a </w:t>
      </w:r>
      <w:r w:rsidR="001165B5" w:rsidRPr="004236C5">
        <w:rPr>
          <w:rFonts w:cs="Arial"/>
          <w:bCs/>
          <w:u w:val="single"/>
          <w:lang w:val="en-GB"/>
        </w:rPr>
        <w:t>similar biological mechanism</w:t>
      </w:r>
    </w:p>
    <w:p w14:paraId="1C9B4BC2" w14:textId="01ABC6E4" w:rsidR="001165B5" w:rsidRPr="004236C5" w:rsidRDefault="001C52B4" w:rsidP="00E931C4">
      <w:pPr>
        <w:ind w:left="340"/>
        <w:rPr>
          <w:rFonts w:cs="Arial"/>
          <w:i/>
          <w:lang w:val="en-US"/>
        </w:rPr>
      </w:pPr>
      <w:r>
        <w:rPr>
          <w:rFonts w:cs="Arial"/>
          <w:lang w:val="en-US"/>
        </w:rPr>
        <w:t xml:space="preserve">There is clinical evidence that </w:t>
      </w:r>
      <w:proofErr w:type="spellStart"/>
      <w:r>
        <w:rPr>
          <w:rFonts w:cs="Arial"/>
          <w:lang w:val="en-US"/>
        </w:rPr>
        <w:t>nifedipine</w:t>
      </w:r>
      <w:proofErr w:type="spellEnd"/>
      <w:r>
        <w:rPr>
          <w:rFonts w:cs="Arial"/>
          <w:lang w:val="en-US"/>
        </w:rPr>
        <w:t xml:space="preserve"> also has a relaxing effect on the uterus, lowering the intra-uterine pressure and reducing the contractions. The use of </w:t>
      </w:r>
      <w:proofErr w:type="spellStart"/>
      <w:r>
        <w:rPr>
          <w:rFonts w:cs="Arial"/>
          <w:lang w:val="en-US"/>
        </w:rPr>
        <w:t>nifedipine</w:t>
      </w:r>
      <w:proofErr w:type="spellEnd"/>
      <w:r>
        <w:rPr>
          <w:rFonts w:cs="Arial"/>
          <w:lang w:val="en-US"/>
        </w:rPr>
        <w:t xml:space="preserve"> in obstetrics for the control in premature labor also suggests an effect on the uterus.</w:t>
      </w:r>
      <w:r w:rsidR="00B6621F" w:rsidRPr="008F3BD1">
        <w:rPr>
          <w:rFonts w:cs="Arial"/>
          <w:vertAlign w:val="superscript"/>
          <w:lang w:val="en-US"/>
        </w:rPr>
        <w:fldChar w:fldCharType="begin" w:fldLock="1"/>
      </w:r>
      <w:r w:rsidR="00B6621F" w:rsidRPr="008F3BD1">
        <w:rPr>
          <w:rFonts w:cs="Arial"/>
          <w:vertAlign w:val="superscript"/>
          <w:lang w:val="en-US"/>
        </w:rPr>
        <w:instrText>ADDIN CSL_CITATION { "citationItems" : [ { "id" : "ITEM-1", "itemData" : { "ISBN" : "0029-7844 (Print)\\r0029-7844 (Linking)", "ISSN" : "0029-7844", "PMID" : "8134077", "abstract" : "OBJECTIVE To review studies and investigations regarding the safety and efficacy of nifedipine. DATA SOURCES AND METHODS We reviewed the published literature on calcium channel blockers and their pharmacology and therapeutic applications in obstetrics and gynecology. We paid particular attention to methods of animal research and recent clinical evaluations. CONCLUSIONS The dihydropyridine group of calcium channel blockers (type II calcium blockers) and, specifically, nifedipine are safe for use in pregnancy. They have little teratogenic or fetotoxic potential. Nifedipine's mechanism of action is through smooth-muscle relaxation secondary to blockage of the slow calcium channels into the cells. In vivo, there is minimal effect on the cardiac conducting system. Multiple studies in women have demonstrated the effectiveness and safety of nifedipine as an antihypertensive. Therapeutic doses range from 10-30 mg orally every 6-8 hours. For acute control of hypertension, 10 mg of sublingual nifedipine may be used. Nifedipine is as effective as beta-mimetics in decreasing uterine activity. As a tocolytic agent, it is more effective as there are fewer patients who have to discontinue nifedipine because of side effects. The side effects of nifedipine include flushing, headache, or, rarely, hypotension in the hypovolemic patient. Nifedipine has potential and theoretical indications for dysmenorrhea and bladder irritability.", "author" : [ { "dropping-particle" : "", "family" : "Childress", "given" : "C H", "non-dropping-particle" : "", "parse-names" : false, "suffix" : "" }, { "dropping-particle" : "", "family" : "Katz", "given" : "V L", "non-dropping-particle" : "", "parse-names" : false, "suffix" : "" } ], "container-title" : "Obstetrics and gynecology", "id" : "ITEM-1", "issue" : "4", "issued" : { "date-parts" : [ [ "1994" ] ] }, "page" : "616-624", "title" : "Nifedipine and its indications in obstetrics and gynecology.", "type" : "article", "volume" : "83" }, "uris" : [ "http://www.mendeley.com/documents/?uuid=1a978d77-a036-40df-a614-f1558ca0107d" ] }, { "id" : "ITEM-2", "itemData" : { "ISSN" : "0306-5456", "PMID" : "626724", "abstract" : "The effects of the calcium antagonist nifedipine on uterine activity and lower abdominal pain were studied during the first menstrual day in 10 women with severe primary dysmenorrhoea. Intrauterine pressure was recorded at three different levels by means of microtransducers. Nifedipine, 20 to 40 mg given orally, within 10 to 30 minutes effectively reduced the myometrial activity and relieved the pain. A moderate increase in heart rate, and a transient facial flushing were noted. In some patients receiving 30 or 40 mg this was associated with a slight headache. Otherwise no side effects were observed. It is suggested that calcium antagonists can be used to treat primary dysmenorrhoea and other conditions in which an inhibition of uterine activity is desirable.", "author" : [ { "dropping-particle" : "", "family" : "Andersson", "given" : "K E", "non-dropping-particle" : "", "parse-names" : false, "suffix" : "" }, { "dropping-particle" : "", "family" : "Ulmsten", "given" : "U", "non-dropping-particle" : "", "parse-names" : false, "suffix" : "" } ], "container-title" : "British journal of obstetrics and gynaecology", "id" : "ITEM-2", "issue" : "2", "issued" : { "date-parts" : [ [ "1978" ] ] }, "page" : "142-148", "title" : "Effects of nifedipine on myometrial activity and lower abdominal pain in women with primary dysmenorrhoea", "type" : "article-journal", "volume" : "85" }, "uris" : [ "http://www.mendeley.com/documents/?uuid=4f374051-1b61-4f16-89db-acbee3add8ff" ] }, { "id" : "ITEM-3", "itemData" : { "ISBN" : "0029-7844 (Print)\\r0029-7844 (Linking)", "ISSN" : "0029-7844", "PMID" : "714325", "abstract" : "The effects of the calcium antagonist Nifedipine were investigated on isolated human myometrium and on uterine activity in healthy women during their first menstrual days. Nifedipine (0.01-1.0 microgram/ml) had a concentration-related inhibiting effect on spontaneous activity of the myometrial strips, and relaxed preparations contracted by potassium. In vivo, Nifedipine (20-30 mg) given orally, effectively and rapidly reduced uterine activity, decreasing both amplitude and frequency of uterine contractions, and reduced basal tone. A moderate increase in heart rate and a transient facial flushing were noted, but otherwise no side effects were observed. Calcium antagonists like Nifedipine represent a new approach to the problem of relaxing the myometrium, and might be an interesting therapeutic alternative in situations where inhibition of unwanted uterine activity is desirable.", "author" : [ { "dropping-particle" : "", "family" : "Ulmsten", "given" : "U", "non-dropping-particle" : "", "parse-names" : false, "suffix" : "" }, { "dropping-particle" : "", "family" : "Andersson", "given" : "K E", "non-dropping-particle" : "", "parse-names" : false, "suffix" : "" }, { "dropping-particle" : "", "family" : "Forman", "given" : "A", "non-dropping-particle" : "", "parse-names" : false, "suffix" : "" } ], "container-title" : "Obstet Gynecol", "id" : "ITEM-3", "issue" : "4", "issued" : { "date-parts" : [ [ "1978" ] ] }, "page" : "436-441", "title" : "Relaxing effects of Nifedipine on the nonpregnant human uterus in vitro and in vivo", "type" : "article", "volume" : "52" }, "uris" : [ "http://www.mendeley.com/documents/?uuid=503a57d8-e44f-4c76-95c5-fdea62524b84" ] } ], "mendeley" : { "formattedCitation" : "(9,12,13)", "plainTextFormattedCitation" : "(9,12,13)", "previouslyFormattedCitation" : "(9,12,13)" }, "properties" : {  }, "schema" : "https://github.com/citation-style-language/schema/raw/master/csl-citation.json" }</w:instrText>
      </w:r>
      <w:r w:rsidR="00B6621F" w:rsidRPr="008F3BD1">
        <w:rPr>
          <w:rFonts w:cs="Arial"/>
          <w:vertAlign w:val="superscript"/>
          <w:lang w:val="en-US"/>
        </w:rPr>
        <w:fldChar w:fldCharType="separate"/>
      </w:r>
      <w:r w:rsidR="00B6621F" w:rsidRPr="008F3BD1">
        <w:rPr>
          <w:rFonts w:cs="Arial"/>
          <w:noProof/>
          <w:vertAlign w:val="superscript"/>
          <w:lang w:val="en-US"/>
        </w:rPr>
        <w:t>9,12,13</w:t>
      </w:r>
      <w:r w:rsidR="00B6621F" w:rsidRPr="008F3BD1">
        <w:rPr>
          <w:rFonts w:cs="Arial"/>
          <w:vertAlign w:val="superscript"/>
          <w:lang w:val="en-US"/>
        </w:rPr>
        <w:fldChar w:fldCharType="end"/>
      </w:r>
      <w:r w:rsidR="00B6621F">
        <w:rPr>
          <w:rFonts w:cs="Arial"/>
          <w:lang w:val="en-US"/>
        </w:rPr>
        <w:t xml:space="preserve"> </w:t>
      </w:r>
    </w:p>
    <w:p w14:paraId="0CB61FEE" w14:textId="77777777" w:rsidR="001165B5" w:rsidRPr="004236C5" w:rsidRDefault="001165B5" w:rsidP="00E931C4">
      <w:pPr>
        <w:ind w:left="340"/>
        <w:rPr>
          <w:rFonts w:cs="Arial"/>
          <w:lang w:val="en-US"/>
        </w:rPr>
      </w:pPr>
    </w:p>
    <w:p w14:paraId="41F3A7C1" w14:textId="77777777" w:rsidR="001165B5" w:rsidRPr="004236C5" w:rsidRDefault="00266173" w:rsidP="00E931C4">
      <w:pPr>
        <w:ind w:left="340"/>
        <w:rPr>
          <w:rFonts w:cs="Arial"/>
          <w:u w:val="single"/>
          <w:lang w:val="en-US"/>
        </w:rPr>
      </w:pPr>
      <w:r w:rsidRPr="004236C5">
        <w:rPr>
          <w:rFonts w:cs="Arial"/>
          <w:bCs/>
          <w:u w:val="single"/>
          <w:lang w:val="en-US"/>
        </w:rPr>
        <w:t>c</w:t>
      </w:r>
      <w:r w:rsidR="001165B5" w:rsidRPr="004236C5">
        <w:rPr>
          <w:rFonts w:cs="Arial"/>
          <w:bCs/>
          <w:u w:val="single"/>
          <w:lang w:val="en-GB"/>
        </w:rPr>
        <w:t xml:space="preserve">. Can the primary or secondary mechanism be induced in animals </w:t>
      </w:r>
      <w:r w:rsidRPr="004236C5">
        <w:rPr>
          <w:rFonts w:cs="Arial"/>
          <w:bCs/>
          <w:u w:val="single"/>
          <w:lang w:val="en-GB"/>
        </w:rPr>
        <w:t>and/</w:t>
      </w:r>
      <w:r w:rsidR="001165B5" w:rsidRPr="004236C5">
        <w:rPr>
          <w:rFonts w:cs="Arial"/>
          <w:bCs/>
          <w:u w:val="single"/>
          <w:lang w:val="en-GB"/>
        </w:rPr>
        <w:t xml:space="preserve">or in </w:t>
      </w:r>
      <w:r w:rsidRPr="004236C5">
        <w:rPr>
          <w:rFonts w:cs="Arial"/>
          <w:bCs/>
          <w:i/>
          <w:u w:val="single"/>
          <w:lang w:val="en-GB"/>
        </w:rPr>
        <w:t xml:space="preserve">ex-vivo </w:t>
      </w:r>
      <w:r w:rsidR="001165B5" w:rsidRPr="004236C5">
        <w:rPr>
          <w:rFonts w:cs="Arial"/>
          <w:bCs/>
          <w:u w:val="single"/>
          <w:lang w:val="en-GB"/>
        </w:rPr>
        <w:t>human cell material?</w:t>
      </w:r>
    </w:p>
    <w:p w14:paraId="3B777D17" w14:textId="03CE4412" w:rsidR="001165B5" w:rsidRPr="00AF3CCA" w:rsidRDefault="00AF3CCA" w:rsidP="00E931C4">
      <w:pPr>
        <w:ind w:left="340"/>
        <w:rPr>
          <w:rFonts w:cs="Arial"/>
          <w:vertAlign w:val="superscript"/>
          <w:lang w:val="en-US"/>
        </w:rPr>
      </w:pPr>
      <w:r>
        <w:rPr>
          <w:rFonts w:cs="Arial"/>
          <w:lang w:val="en-US"/>
        </w:rPr>
        <w:t>The primary mechanism is seen in</w:t>
      </w:r>
      <w:r w:rsidR="00B26E01">
        <w:rPr>
          <w:rFonts w:cs="Arial"/>
          <w:lang w:val="en-US"/>
        </w:rPr>
        <w:t xml:space="preserve"> vitro. </w:t>
      </w:r>
      <w:proofErr w:type="spellStart"/>
      <w:r w:rsidR="00B26E01">
        <w:rPr>
          <w:rFonts w:cs="Arial"/>
          <w:lang w:val="en-US"/>
        </w:rPr>
        <w:t>Ulmsten</w:t>
      </w:r>
      <w:proofErr w:type="spellEnd"/>
      <w:r w:rsidR="00B26E01">
        <w:rPr>
          <w:rFonts w:cs="Arial"/>
          <w:lang w:val="en-US"/>
        </w:rPr>
        <w:t xml:space="preserve"> et al showed a</w:t>
      </w:r>
      <w:r>
        <w:rPr>
          <w:rFonts w:cs="Arial"/>
          <w:lang w:val="en-US"/>
        </w:rPr>
        <w:t xml:space="preserve"> relaxing effect on the spontaneous contractility o</w:t>
      </w:r>
      <w:r w:rsidR="00A7252A">
        <w:rPr>
          <w:rFonts w:cs="Arial"/>
          <w:lang w:val="en-US"/>
        </w:rPr>
        <w:t>f isolated myometrium strips</w:t>
      </w:r>
      <w:r>
        <w:rPr>
          <w:rFonts w:cs="Arial"/>
          <w:lang w:val="en-US"/>
        </w:rPr>
        <w:t xml:space="preserve"> induced by nifedipine.</w:t>
      </w:r>
      <w:r w:rsidR="00B6621F" w:rsidRPr="008F3BD1">
        <w:rPr>
          <w:rFonts w:cs="Arial"/>
          <w:vertAlign w:val="superscript"/>
          <w:lang w:val="en-US"/>
        </w:rPr>
        <w:fldChar w:fldCharType="begin" w:fldLock="1"/>
      </w:r>
      <w:r w:rsidR="00B6621F" w:rsidRPr="008F3BD1">
        <w:rPr>
          <w:rFonts w:cs="Arial"/>
          <w:vertAlign w:val="superscript"/>
          <w:lang w:val="en-US"/>
        </w:rPr>
        <w:instrText>ADDIN CSL_CITATION { "citationItems" : [ { "id" : "ITEM-1", "itemData" : { "ISBN" : "0029-7844 (Print)\\r0029-7844 (Linking)", "ISSN" : "0029-7844", "PMID" : "714325", "abstract" : "The effects of the calcium antagonist Nifedipine were investigated on isolated human myometrium and on uterine activity in healthy women during their first menstrual days. Nifedipine (0.01-1.0 microgram/ml) had a concentration-related inhibiting effect on spontaneous activity of the myometrial strips, and relaxed preparations contracted by potassium. In vivo, Nifedipine (20-30 mg) given orally, effectively and rapidly reduced uterine activity, decreasing both amplitude and frequency of uterine contractions, and reduced basal tone. A moderate increase in heart rate and a transient facial flushing were noted, but otherwise no side effects were observed. Calcium antagonists like Nifedipine represent a new approach to the problem of relaxing the myometrium, and might be an interesting therapeutic alternative in situations where inhibition of unwanted uterine activity is desirable.", "author" : [ { "dropping-particle" : "", "family" : "Ulmsten", "given" : "U", "non-dropping-particle" : "", "parse-names" : false, "suffix" : "" }, { "dropping-particle" : "", "family" : "Andersson", "given" : "K E", "non-dropping-particle" : "", "parse-names" : false, "suffix" : "" }, { "dropping-particle" : "", "family" : "Forman", "given" : "A", "non-dropping-particle" : "", "parse-names" : false, "suffix" : "" } ], "container-title" : "Obstet Gynecol", "id" : "ITEM-1", "issue" : "4", "issued" : { "date-parts" : [ [ "1978" ] ] }, "page" : "436-441", "title" : "Relaxing effects of Nifedipine on the nonpregnant human uterus in vitro and in vivo", "type" : "article", "volume" : "52" }, "uris" : [ "http://www.mendeley.com/documents/?uuid=503a57d8-e44f-4c76-95c5-fdea62524b84" ] } ], "mendeley" : { "formattedCitation" : "(13)", "plainTextFormattedCitation" : "(13)", "previouslyFormattedCitation" : "(13)" }, "properties" : {  }, "schema" : "https://github.com/citation-style-language/schema/raw/master/csl-citation.json" }</w:instrText>
      </w:r>
      <w:r w:rsidR="00B6621F" w:rsidRPr="008F3BD1">
        <w:rPr>
          <w:rFonts w:cs="Arial"/>
          <w:vertAlign w:val="superscript"/>
          <w:lang w:val="en-US"/>
        </w:rPr>
        <w:fldChar w:fldCharType="separate"/>
      </w:r>
      <w:r w:rsidR="00B6621F" w:rsidRPr="008F3BD1">
        <w:rPr>
          <w:rFonts w:cs="Arial"/>
          <w:noProof/>
          <w:vertAlign w:val="superscript"/>
          <w:lang w:val="en-US"/>
        </w:rPr>
        <w:t>13</w:t>
      </w:r>
      <w:r w:rsidR="00B6621F" w:rsidRPr="008F3BD1">
        <w:rPr>
          <w:rFonts w:cs="Arial"/>
          <w:vertAlign w:val="superscript"/>
          <w:lang w:val="en-US"/>
        </w:rPr>
        <w:fldChar w:fldCharType="end"/>
      </w:r>
      <w:r w:rsidR="00B6621F" w:rsidRPr="00AF3CCA">
        <w:rPr>
          <w:rFonts w:cs="Arial"/>
          <w:vertAlign w:val="superscript"/>
          <w:lang w:val="en-US"/>
        </w:rPr>
        <w:t xml:space="preserve"> </w:t>
      </w:r>
    </w:p>
    <w:p w14:paraId="5E996937" w14:textId="77777777" w:rsidR="00AF3CCA" w:rsidRPr="004236C5" w:rsidRDefault="00AF3CCA" w:rsidP="00E931C4">
      <w:pPr>
        <w:ind w:left="340"/>
        <w:rPr>
          <w:rFonts w:cs="Arial"/>
          <w:lang w:val="en-US"/>
        </w:rPr>
      </w:pPr>
    </w:p>
    <w:p w14:paraId="079B62BE" w14:textId="77777777" w:rsidR="001165B5" w:rsidRPr="004236C5" w:rsidRDefault="00266173" w:rsidP="00E931C4">
      <w:pPr>
        <w:ind w:left="340"/>
        <w:rPr>
          <w:rFonts w:cs="Arial"/>
          <w:u w:val="single"/>
          <w:lang w:val="en-US"/>
        </w:rPr>
      </w:pPr>
      <w:r w:rsidRPr="004236C5">
        <w:rPr>
          <w:rFonts w:cs="Arial"/>
          <w:bCs/>
          <w:u w:val="single"/>
          <w:lang w:val="en-GB"/>
        </w:rPr>
        <w:t>d</w:t>
      </w:r>
      <w:r w:rsidR="001165B5" w:rsidRPr="004236C5">
        <w:rPr>
          <w:rFonts w:cs="Arial"/>
          <w:bCs/>
          <w:u w:val="single"/>
          <w:lang w:val="en-GB"/>
        </w:rPr>
        <w:t>. Selectivity of the mechanism to target tissue in animals</w:t>
      </w:r>
      <w:r w:rsidRPr="004236C5">
        <w:rPr>
          <w:rFonts w:cs="Arial"/>
          <w:bCs/>
          <w:u w:val="single"/>
          <w:lang w:val="en-GB"/>
        </w:rPr>
        <w:t xml:space="preserve"> and/or human beings</w:t>
      </w:r>
    </w:p>
    <w:p w14:paraId="6F27D149" w14:textId="1B16100D" w:rsidR="001165B5" w:rsidRPr="007E6C8A" w:rsidRDefault="007E6C8A" w:rsidP="00E931C4">
      <w:pPr>
        <w:ind w:left="340"/>
        <w:rPr>
          <w:rFonts w:cs="Arial"/>
          <w:vertAlign w:val="superscript"/>
          <w:lang w:val="en-US"/>
        </w:rPr>
      </w:pPr>
      <w:r>
        <w:rPr>
          <w:rFonts w:cs="Arial"/>
          <w:lang w:val="en-US"/>
        </w:rPr>
        <w:t xml:space="preserve">Based on the available data there is no selectivity of the mechanism to the target tissue in human beings. </w:t>
      </w:r>
      <w:proofErr w:type="spellStart"/>
      <w:r>
        <w:rPr>
          <w:rFonts w:cs="Arial"/>
          <w:lang w:val="en-US"/>
        </w:rPr>
        <w:t>Nifedipine</w:t>
      </w:r>
      <w:proofErr w:type="spellEnd"/>
      <w:r>
        <w:rPr>
          <w:rFonts w:cs="Arial"/>
          <w:lang w:val="en-US"/>
        </w:rPr>
        <w:t xml:space="preserve"> is selective for L-type calcium channels but these channels are present in most smooth muscle cells. The channels are </w:t>
      </w:r>
      <w:r w:rsidR="00A7252A">
        <w:rPr>
          <w:rFonts w:cs="Arial"/>
          <w:lang w:val="en-US"/>
        </w:rPr>
        <w:t xml:space="preserve">however </w:t>
      </w:r>
      <w:r>
        <w:rPr>
          <w:rFonts w:cs="Arial"/>
          <w:lang w:val="en-US"/>
        </w:rPr>
        <w:t>most profound in the heart and smooth muscle cells of arterial blood vessels.</w:t>
      </w:r>
      <w:r w:rsidR="00B6621F" w:rsidRPr="004E6E7B">
        <w:rPr>
          <w:rFonts w:cs="Arial"/>
          <w:vertAlign w:val="superscript"/>
          <w:lang w:val="en-US"/>
        </w:rPr>
        <w:fldChar w:fldCharType="begin" w:fldLock="1"/>
      </w:r>
      <w:r w:rsidR="00B6621F" w:rsidRPr="004E6E7B">
        <w:rPr>
          <w:rFonts w:cs="Arial"/>
          <w:vertAlign w:val="superscript"/>
          <w:lang w:val="en-US"/>
        </w:rPr>
        <w:instrText>ADDIN CSL_CITATION { "citationItems" : [ { "id" : "ITEM-1", "itemData" : { "ISBN" : "0029-7844 (Print)\\r0029-7844 (Linking)", "ISSN" : "0029-7844", "PMID" : "8134077", "abstract" : "OBJECTIVE To review studies and investigations regarding the safety and efficacy of nifedipine. DATA SOURCES AND METHODS We reviewed the published literature on calcium channel blockers and their pharmacology and therapeutic applications in obstetrics and gynecology. We paid particular attention to methods of animal research and recent clinical evaluations. CONCLUSIONS The dihydropyridine group of calcium channel blockers (type II calcium blockers) and, specifically, nifedipine are safe for use in pregnancy. They have little teratogenic or fetotoxic potential. Nifedipine's mechanism of action is through smooth-muscle relaxation secondary to blockage of the slow calcium channels into the cells. In vivo, there is minimal effect on the cardiac conducting system. Multiple studies in women have demonstrated the effectiveness and safety of nifedipine as an antihypertensive. Therapeutic doses range from 10-30 mg orally every 6-8 hours. For acute control of hypertension, 10 mg of sublingual nifedipine may be used. Nifedipine is as effective as beta-mimetics in decreasing uterine activity. As a tocolytic agent, it is more effective as there are fewer patients who have to discontinue nifedipine because of side effects. The side effects of nifedipine include flushing, headache, or, rarely, hypotension in the hypovolemic patient. Nifedipine has potential and theoretical indications for dysmenorrhea and bladder irritability.", "author" : [ { "dropping-particle" : "", "family" : "Childress", "given" : "C H", "non-dropping-particle" : "", "parse-names" : false, "suffix" : "" }, { "dropping-particle" : "", "family" : "Katz", "given" : "V L", "non-dropping-particle" : "", "parse-names" : false, "suffix" : "" } ], "container-title" : "Obstetrics and gynecology", "id" : "ITEM-1", "issue" : "4", "issued" : { "date-parts" : [ [ "1994" ] ] }, "page" : "616-624", "title" : "Nifedipine and its indications in obstetrics and gynecology.", "type" : "article", "volume" : "83" }, "uris" : [ "http://www.mendeley.com/documents/?uuid=1a978d77-a036-40df-a614-f1558ca0107d" ] }, { "id" : "ITEM-2", "itemData" : { "DOI" : "10.1007/BF00051613", "ISSN" : "09203206", "PMID" : "9126675", "abstract" : "Calcium channel blockers (CCBs) inhibit voltagedependent L-type calcium channels. This leads to vascular smooth muscle relaxation and negative inotropic and chronotropic effects in the heart. The latter are counteracted in vivo by a vasodilatation-triggered, baroreceptor-mediated reflex increase in sympathetic tone, resulting in indirect cardiostimulation. The mean vascular/cardiac effect ratios of the first-generation CCBs\u2014verapamil, nifedipine, and diltiazem\u2014are relatively low and amount to approximately 3, 10, and 3, respectively. The pharmacokinetic properties of verapamil, nifedipine, and diltiazem are similar. The drugs are almost completely absorbed after oral administration, but their bioavailability is reduced because of first-pass hepatic metabolism. The onset of action of verapamil, nifedipine, and diltiazem, at least in immediate-release formulations, is relatively fast (0.5\u20132 hours), and their elimination half-lives range from 2 to 7 hours. The second-generation CCBs (e.g., amlodipine, felodipine, and nisoldipine) have a slower onset of action (due to either intrinsic properties of the drug or a slow-release formulation), a longer duration of action, and greater vascular/cardiac effect ratios. These features may provide therapeutic benefits, for example, a less pronounced increase in sympathetic tone and reflex tachycardia, and reduced likelihood of negative inotropic effects. These agents can therefore probably be used in patients with left ventricular dysfunction.", "author" : [ { "dropping-particle" : "", "family" : "Scholz", "given" : "Hasso", "non-dropping-particle" : "", "parse-names" : false, "suffix" : "" } ], "container-title" : "Cardiovascular Drugs and Therapy", "id" : "ITEM-2", "issue" : "SUPPL. 3", "issued" : { "date-parts" : [ [ "1997" ] ] }, "page" : "869-872", "title" : "Pharmacological aspects of calcium channel blockers", "type" : "paper-conference", "volume" : "10" }, "uris" : [ "http://www.mendeley.com/documents/?uuid=cf4326f3-981e-4973-8af5-e5dc92cf17d2" ] }, { "id" : "ITEM-3", "itemData" : { "DOI" : "10.1177/1074248414530508", "ISBN" : "1940-4034 (Electronic)\\r1074-2484 (Linking)", "ISSN" : "19404034", "PMID" : "24872348", "abstract" : "This paper summarizes the pharmacological properties of calcium channel blockers (CCBs), their established therapeutic uses for cardiovascular disorders and the current improvement of their clinical effects through drug combinations. Their identification resulted from study of small molecules including coronary dilators, which were named calcium antagonists. Further experiments showed that they reduced contraction of arteries by inhibiting calcium entry and by interacting with binding sites identified on voltage-dependent calcium channels. This led to the denomination calcium channel blockers. In short-term studies, by decreasing total peripheral resistance, CCBs lower arterial pressure. By unloading the heart and increasing coronary blood flow, CCBs improve myocardial oxygenation. In long-term treatment, the decrease in blood pressure is more pronounced in hypertensive than in normotensive patients. A controversy on the safety of CCBs ended after a large antihypertensive trial (ALLHAT) sponsored by the National Heart, Lung, and Blood Institute. There are two main types of CCBs: dihydopyridine and non-dihydropyridine; the first type is vascular selective. Dihydropyrines are indicated for hypertension, chronic, stable and vasospastic angina. Non-dihydropyridines have the same indications plus antiarrythmic effects in atrial fibrillation or flutter and paroxysmal supraventricular tachycardia. In addition, CCBs reduced newly formed coronary lesions in atherosclerosis. In order to reach recommended blood pressure goals, there is a recent therapeutic move by combination of CCBs with other antihypertensive agents particularly with inhibitors acting at the level of the renin-angiotensin system. They are also combined with statins. Prevention of dementia has been reported in hypertensive patients treated with nitrendipine, opening a way for further studies on CCBs' beneficial effect in cognitive deterioration associated with aging.", "author" : [ { "dropping-particle" : "", "family" : "Godfraind", "given" : "Theophile", "non-dropping-particle" : "", "parse-names" : false, "suffix" : "" } ], "container-title" : "Journal of Cardiovascular Pharmacology and Therapeutics", "id" : "ITEM-3", "issue" : "6", "issued" : { "date-parts" : [ [ "2014", "11", "28" ] ] }, "page" : "501-515", "title" : "Calcium channel blockers in cardiovascular pharmacotherapy", "type" : "article-journal", "volume" : "19" }, "uris" : [ "http://www.mendeley.com/documents/?uuid=9f8d8fcd-52cb-379a-8a5d-0046091dffd9" ] }, { "id" : "ITEM-4", "itemData" : { "URL" : "https://www.farmacotherapeutischkompas.nl/bladeren/preparaatteksten/n/nifedipine", "accessed" : { "date-parts" : [ [ "2018", "2", "9" ] ] }, "author" : [ { "dropping-particle" : "", "family" : "Farmacotherapeutisch Kompas", "given" : "", "non-dropping-particle" : "", "parse-names" : false, "suffix" : "" } ], "container-title" : "Zorginstituut Nederland", "id" : "ITEM-4", "issued" : { "date-parts" : [ [ "0" ] ] }, "title" : "Preperaattekst Nifedipine", "type" : "webpage" }, "uris" : [ "http://www.mendeley.com/documents/?uuid=ad19394b-2797-3881-9301-8c6d352e6b4f" ] } ], "mendeley" : { "formattedCitation" : "(6\u20139)", "plainTextFormattedCitation" : "(6\u20139)", "previouslyFormattedCitation" : "(6\u20139)" }, "properties" : {  }, "schema" : "https://github.com/citation-style-language/schema/raw/master/csl-citation.json" }</w:instrText>
      </w:r>
      <w:r w:rsidR="00B6621F" w:rsidRPr="004E6E7B">
        <w:rPr>
          <w:rFonts w:cs="Arial"/>
          <w:vertAlign w:val="superscript"/>
          <w:lang w:val="en-US"/>
        </w:rPr>
        <w:fldChar w:fldCharType="separate"/>
      </w:r>
      <w:r w:rsidR="00B6621F" w:rsidRPr="004E6E7B">
        <w:rPr>
          <w:rFonts w:cs="Arial"/>
          <w:noProof/>
          <w:vertAlign w:val="superscript"/>
          <w:lang w:val="en-US"/>
        </w:rPr>
        <w:t>6–9</w:t>
      </w:r>
      <w:r w:rsidR="00B6621F" w:rsidRPr="004E6E7B">
        <w:rPr>
          <w:rFonts w:cs="Arial"/>
          <w:vertAlign w:val="superscript"/>
          <w:lang w:val="en-US"/>
        </w:rPr>
        <w:fldChar w:fldCharType="end"/>
      </w:r>
      <w:r w:rsidR="00371ACA">
        <w:rPr>
          <w:rFonts w:cs="Arial"/>
          <w:lang w:val="en-US"/>
        </w:rPr>
        <w:t xml:space="preserve"> </w:t>
      </w:r>
    </w:p>
    <w:p w14:paraId="6594DB8C" w14:textId="77777777" w:rsidR="00073756" w:rsidRPr="004236C5" w:rsidRDefault="00073756" w:rsidP="00E931C4">
      <w:pPr>
        <w:ind w:left="340"/>
        <w:rPr>
          <w:rFonts w:cs="Arial"/>
          <w:lang w:val="en-US"/>
        </w:rPr>
      </w:pPr>
    </w:p>
    <w:p w14:paraId="1AB777C8" w14:textId="77777777" w:rsidR="001165B5" w:rsidRDefault="00266173" w:rsidP="00E931C4">
      <w:pPr>
        <w:ind w:left="340"/>
        <w:rPr>
          <w:rFonts w:cs="Arial"/>
          <w:bCs/>
          <w:u w:val="single"/>
          <w:lang w:val="en-GB"/>
        </w:rPr>
      </w:pPr>
      <w:r w:rsidRPr="004236C5">
        <w:rPr>
          <w:rFonts w:cs="Arial"/>
          <w:bCs/>
          <w:u w:val="single"/>
          <w:lang w:val="en-GB"/>
        </w:rPr>
        <w:t>e</w:t>
      </w:r>
      <w:r w:rsidR="001165B5" w:rsidRPr="004236C5">
        <w:rPr>
          <w:rFonts w:cs="Arial"/>
          <w:bCs/>
          <w:u w:val="single"/>
          <w:lang w:val="en-GB"/>
        </w:rPr>
        <w:t>. Analysis of potential effect</w:t>
      </w:r>
    </w:p>
    <w:p w14:paraId="0B7AF90B" w14:textId="54069A76" w:rsidR="001165B5" w:rsidRPr="00B864AF" w:rsidRDefault="00B17CAD" w:rsidP="00E931C4">
      <w:pPr>
        <w:ind w:left="340"/>
        <w:rPr>
          <w:rFonts w:cs="Arial"/>
          <w:vertAlign w:val="superscript"/>
          <w:lang w:val="en-US"/>
        </w:rPr>
      </w:pPr>
      <w:r>
        <w:rPr>
          <w:rFonts w:cs="Arial"/>
          <w:bCs/>
          <w:lang w:val="en-GB"/>
        </w:rPr>
        <w:t xml:space="preserve">Dosages used in previous studies were between 20-40 mg short-acting </w:t>
      </w:r>
      <w:proofErr w:type="spellStart"/>
      <w:r>
        <w:rPr>
          <w:rFonts w:cs="Arial"/>
          <w:bCs/>
          <w:lang w:val="en-GB"/>
        </w:rPr>
        <w:t>nifedipine</w:t>
      </w:r>
      <w:proofErr w:type="spellEnd"/>
      <w:r>
        <w:rPr>
          <w:rFonts w:cs="Arial"/>
          <w:bCs/>
          <w:lang w:val="en-GB"/>
        </w:rPr>
        <w:t xml:space="preserve">. Using these dosages no serious </w:t>
      </w:r>
      <w:r w:rsidR="00A949B1">
        <w:rPr>
          <w:rFonts w:cs="Arial"/>
          <w:bCs/>
          <w:lang w:val="en-GB"/>
        </w:rPr>
        <w:t>adverse effects</w:t>
      </w:r>
      <w:r w:rsidR="002B577D">
        <w:rPr>
          <w:rFonts w:cs="Arial"/>
          <w:bCs/>
          <w:lang w:val="en-GB"/>
        </w:rPr>
        <w:t xml:space="preserve"> </w:t>
      </w:r>
      <w:r>
        <w:rPr>
          <w:rFonts w:cs="Arial"/>
          <w:bCs/>
          <w:lang w:val="en-GB"/>
        </w:rPr>
        <w:t xml:space="preserve">were reported </w:t>
      </w:r>
      <w:r w:rsidR="002B577D">
        <w:rPr>
          <w:rFonts w:cs="Arial"/>
          <w:bCs/>
          <w:lang w:val="en-GB"/>
        </w:rPr>
        <w:t xml:space="preserve">and all reported </w:t>
      </w:r>
      <w:r w:rsidR="00A949B1">
        <w:rPr>
          <w:rFonts w:cs="Arial"/>
          <w:bCs/>
          <w:lang w:val="en-GB"/>
        </w:rPr>
        <w:t>adverse effects</w:t>
      </w:r>
      <w:r>
        <w:rPr>
          <w:rFonts w:cs="Arial"/>
          <w:bCs/>
          <w:lang w:val="en-GB"/>
        </w:rPr>
        <w:t xml:space="preserve"> were temporary.</w:t>
      </w:r>
      <w:r w:rsidR="00544463">
        <w:rPr>
          <w:rFonts w:cs="Arial"/>
          <w:bCs/>
          <w:lang w:val="en-GB"/>
        </w:rPr>
        <w:fldChar w:fldCharType="begin" w:fldLock="1"/>
      </w:r>
      <w:r w:rsidR="00544463">
        <w:rPr>
          <w:rFonts w:cs="Arial"/>
          <w:bCs/>
          <w:lang w:val="en-GB"/>
        </w:rPr>
        <w:instrText>ADDIN CSL_CITATION { "citationItems" : [ { "id" : "ITEM-1", "itemData" : { "ISBN" : "0170-9925 (Print)\\r0170-9925 (Linking)", "ISSN" : "0170-9925", "PMID" : "485222", "abstract" : "The effect of the calcium antagonist, nifedipine, on menstrual pain was investigated in 40 women with severe, primary dysmenorrhoea and 36 of them were observed over 3 consecutive menstrual cycles. Twenty-six patients experienced good pain relief, 10 moderate relief and 4 reported no benefit. The frequency of symptoms associated with menstrual pain was not reduced. Fifteen women regularly suffering from migraine during the menstrual period reported increased headache after intake of the drug. Due to this side effect four of these patients did not continue treatment for more than one cycle. All patients had transient facial flushing occurring 15--30 min after drug intake; this was well tolerated. An increase in pulse rate was also invariably found. However, only 5 patients complained of palpitations. Twenty-five of the 36 women completing the three-month trial wanted to continue nifedipine therapy regularly. It is concluded that calcium antagonists like nifedipine can be used for treatment of severe primary dysmenorrhoea, and that further evaluations of these drugs are indicated.", "author" : [ { "dropping-particle" : "", "family" : "Sandahl", "given" : "B", "non-dropping-particle" : "", "parse-names" : false, "suffix" : "" }, { "dropping-particle" : "", "family" : "Ulmsten", "given" : "U", "non-dropping-particle" : "", "parse-names" : false, "suffix" : "" }, { "dropping-particle" : "", "family" : "Andersson", "given" : "K E", "non-dropping-particle" : "", "parse-names" : false, "suffix" : "" } ], "container-title" : "Arch Gynecol", "id" : "ITEM-1", "issue" : "2", "issued" : { "date-parts" : [ [ "1979" ] ] }, "page" : "147-151", "title" : "Trial of the calcium antagonist nifedipine in the treatment of primary dysmenorrhoea", "type" : "article-journal", "volume" : "227" }, "uris" : [ "http://www.mendeley.com/documents/?uuid=8a257021-478f-47ed-b35e-b654731c0183" ] }, { "id" : "ITEM-2", "itemData" : { "ISSN" : "0306-5456", "PMID" : "626724", "abstract" : "The effects of the calcium antagonist nifedipine on uterine activity and lower abdominal pain were studied during the first menstrual day in 10 women with severe primary dysmenorrhoea. Intrauterine pressure was recorded at three different levels by means of microtransducers. Nifedipine, 20 to 40 mg given orally, within 10 to 30 minutes effectively reduced the myometrial activity and relieved the pain. A moderate increase in heart rate, and a transient facial flushing were noted. In some patients receiving 30 or 40 mg this was associated with a slight headache. Otherwise no side effects were observed. It is suggested that calcium antagonists can be used to treat primary dysmenorrhoea and other conditions in which an inhibition of uterine activity is desirable.", "author" : [ { "dropping-particle" : "", "family" : "Andersson", "given" : "K E", "non-dropping-particle" : "", "parse-names" : false, "suffix" : "" }, { "dropping-particle" : "", "family" : "Ulmsten", "given" : "U", "non-dropping-particle" : "", "parse-names" : false, "suffix" : "" } ], "container-title" : "British journal of obstetrics and gynaecology", "id" : "ITEM-2", "issue" : "2", "issued" : { "date-parts" : [ [ "1978" ] ] }, "page" : "142-148", "title" : "Effects of nifedipine on myometrial activity and lower abdominal pain in women with primary dysmenorrhoea", "type" : "article-journal", "volume" : "85" }, "uris" : [ "http://www.mendeley.com/documents/?uuid=4f374051-1b61-4f16-89db-acbee3add8ff" ] }, { "id" : "ITEM-3", "itemData" : { "ISBN" : "0029-7844 (Print)\\r0029-7844 (Linking)", "ISSN" : "0029-7844", "PMID" : "714325", "abstract" : "The effects of the calcium antagonist Nifedipine were investigated on isolated human myometrium and on uterine activity in healthy women during their first menstrual days. Nifedipine (0.01-1.0 microgram/ml) had a concentration-related inhibiting effect on spontaneous activity of the myometrial strips, and relaxed preparations contracted by potassium. In vivo, Nifedipine (20-30 mg) given orally, effectively and rapidly reduced uterine activity, decreasing both amplitude and frequency of uterine contractions, and reduced basal tone. A moderate increase in heart rate and a transient facial flushing were noted, but otherwise no side effects were observed. Calcium antagonists like Nifedipine represent a new approach to the problem of relaxing the myometrium, and might be an interesting therapeutic alternative in situations where inhibition of unwanted uterine activity is desirable.", "author" : [ { "dropping-particle" : "", "family" : "Ulmsten", "given" : "U", "non-dropping-particle" : "", "parse-names" : false, "suffix" : "" }, { "dropping-particle" : "", "family" : "Andersson", "given" : "K E", "non-dropping-particle" : "", "parse-names" : false, "suffix" : "" }, { "dropping-particle" : "", "family" : "Forman", "given" : "A", "non-dropping-particle" : "", "parse-names" : false, "suffix" : "" } ], "container-title" : "Obstet Gynecol", "id" : "ITEM-3", "issue" : "4", "issued" : { "date-parts" : [ [ "1978" ] ] }, "page" : "436-441", "title" : "Relaxing effects of Nifedipine on the nonpregnant human uterus in vitro and in vivo", "type" : "article", "volume" : "52" }, "uris" : [ "http://www.mendeley.com/documents/?uuid=503a57d8-e44f-4c76-95c5-fdea62524b84" ] } ], "mendeley" : { "formattedCitation" : "(11\u201313)", "plainTextFormattedCitation" : "(11\u201313)", "previouslyFormattedCitation" : "(11\u201313)" }, "properties" : {  }, "schema" : "https://github.com/citation-style-language/schema/raw/master/csl-citation.json" }</w:instrText>
      </w:r>
      <w:r w:rsidR="00544463">
        <w:rPr>
          <w:rFonts w:cs="Arial"/>
          <w:bCs/>
          <w:lang w:val="en-GB"/>
        </w:rPr>
        <w:fldChar w:fldCharType="separate"/>
      </w:r>
      <w:r w:rsidR="00544463" w:rsidRPr="004E6E7B">
        <w:rPr>
          <w:rFonts w:cs="Arial"/>
          <w:bCs/>
          <w:noProof/>
          <w:vertAlign w:val="superscript"/>
          <w:lang w:val="en-GB"/>
        </w:rPr>
        <w:t>11–13</w:t>
      </w:r>
      <w:r w:rsidR="00544463">
        <w:rPr>
          <w:rFonts w:cs="Arial"/>
          <w:bCs/>
          <w:lang w:val="en-GB"/>
        </w:rPr>
        <w:fldChar w:fldCharType="end"/>
      </w:r>
      <w:r>
        <w:rPr>
          <w:rFonts w:cs="Arial"/>
          <w:bCs/>
          <w:lang w:val="en-GB"/>
        </w:rPr>
        <w:t xml:space="preserve"> The dosage of 20 mg is also registered to prescribe for cardiovascular conditions in the Netherlands</w:t>
      </w:r>
      <w:r w:rsidR="008D3363">
        <w:rPr>
          <w:rFonts w:cs="Arial"/>
          <w:bCs/>
          <w:lang w:val="en-GB"/>
        </w:rPr>
        <w:t xml:space="preserve"> and Belgium</w:t>
      </w:r>
      <w:r>
        <w:rPr>
          <w:rFonts w:cs="Arial"/>
          <w:bCs/>
          <w:lang w:val="en-GB"/>
        </w:rPr>
        <w:t xml:space="preserve">. By not exceeding this dosage we expect no serious </w:t>
      </w:r>
      <w:r w:rsidR="00A949B1">
        <w:rPr>
          <w:rFonts w:cs="Arial"/>
          <w:bCs/>
          <w:lang w:val="en-GB"/>
        </w:rPr>
        <w:t>adverse effects</w:t>
      </w:r>
      <w:r w:rsidR="002B577D">
        <w:rPr>
          <w:rFonts w:cs="Arial"/>
          <w:bCs/>
          <w:lang w:val="en-GB"/>
        </w:rPr>
        <w:t xml:space="preserve">. Potential </w:t>
      </w:r>
      <w:r w:rsidR="00A7252A">
        <w:rPr>
          <w:rFonts w:cs="Arial"/>
          <w:bCs/>
          <w:lang w:val="en-GB"/>
        </w:rPr>
        <w:t xml:space="preserve">severe </w:t>
      </w:r>
      <w:r w:rsidR="00A949B1">
        <w:rPr>
          <w:rFonts w:cs="Arial"/>
          <w:bCs/>
          <w:lang w:val="en-GB"/>
        </w:rPr>
        <w:t>adverse effects</w:t>
      </w:r>
      <w:r>
        <w:rPr>
          <w:rFonts w:cs="Arial"/>
          <w:bCs/>
          <w:lang w:val="en-GB"/>
        </w:rPr>
        <w:t xml:space="preserve"> are severe hypotension with reflex tachycardia, which can lead to cardiovascular complications. These complications arise mostly </w:t>
      </w:r>
      <w:r w:rsidR="008D3363">
        <w:rPr>
          <w:rFonts w:cs="Arial"/>
          <w:bCs/>
          <w:lang w:val="en-GB"/>
        </w:rPr>
        <w:t>in</w:t>
      </w:r>
      <w:r>
        <w:rPr>
          <w:rFonts w:cs="Arial"/>
          <w:bCs/>
          <w:lang w:val="en-GB"/>
        </w:rPr>
        <w:t xml:space="preserve"> patients who are already known with hypertension or angina pectoris. Any patient with cardiovascul</w:t>
      </w:r>
      <w:r w:rsidR="00B26E01">
        <w:rPr>
          <w:rFonts w:cs="Arial"/>
          <w:bCs/>
          <w:lang w:val="en-GB"/>
        </w:rPr>
        <w:t>ar conditions will therefore be ex</w:t>
      </w:r>
      <w:r w:rsidR="00D04CD6">
        <w:rPr>
          <w:rFonts w:cs="Arial"/>
          <w:bCs/>
          <w:lang w:val="en-GB"/>
        </w:rPr>
        <w:t xml:space="preserve">cluded. Other </w:t>
      </w:r>
      <w:r w:rsidR="00A949B1">
        <w:rPr>
          <w:rFonts w:cs="Arial"/>
          <w:bCs/>
          <w:lang w:val="en-GB"/>
        </w:rPr>
        <w:t>adverse effects</w:t>
      </w:r>
      <w:r>
        <w:rPr>
          <w:rFonts w:cs="Arial"/>
          <w:bCs/>
          <w:lang w:val="en-GB"/>
        </w:rPr>
        <w:t xml:space="preserve"> include facial flushing, headache, palpitation </w:t>
      </w:r>
      <w:r w:rsidR="00B864AF">
        <w:rPr>
          <w:rFonts w:cs="Arial"/>
          <w:bCs/>
          <w:lang w:val="en-GB"/>
        </w:rPr>
        <w:t>and tach</w:t>
      </w:r>
      <w:r w:rsidR="00D04CD6">
        <w:rPr>
          <w:rFonts w:cs="Arial"/>
          <w:bCs/>
          <w:lang w:val="en-GB"/>
        </w:rPr>
        <w:t xml:space="preserve">ycardia. All </w:t>
      </w:r>
      <w:r w:rsidR="00A949B1">
        <w:rPr>
          <w:rFonts w:cs="Arial"/>
          <w:bCs/>
          <w:lang w:val="en-GB"/>
        </w:rPr>
        <w:t>adverse effects</w:t>
      </w:r>
      <w:r w:rsidR="00B864AF">
        <w:rPr>
          <w:rFonts w:cs="Arial"/>
          <w:bCs/>
          <w:lang w:val="en-GB"/>
        </w:rPr>
        <w:t xml:space="preserve"> are temporary and are ind</w:t>
      </w:r>
      <w:r w:rsidR="00AD1BE4">
        <w:rPr>
          <w:rFonts w:cs="Arial"/>
          <w:bCs/>
          <w:lang w:val="en-GB"/>
        </w:rPr>
        <w:t>uced because of vasodilatation.</w:t>
      </w:r>
      <w:r w:rsidR="00544463" w:rsidRPr="004E6E7B">
        <w:rPr>
          <w:rFonts w:cs="Arial"/>
          <w:bCs/>
          <w:vertAlign w:val="superscript"/>
          <w:lang w:val="en-GB"/>
        </w:rPr>
        <w:fldChar w:fldCharType="begin" w:fldLock="1"/>
      </w:r>
      <w:r w:rsidR="00544463" w:rsidRPr="004E6E7B">
        <w:rPr>
          <w:rFonts w:cs="Arial"/>
          <w:bCs/>
          <w:vertAlign w:val="superscript"/>
          <w:lang w:val="en-GB"/>
        </w:rPr>
        <w:instrText>ADDIN CSL_CITATION { "citationItems" : [ { "id" : "ITEM-1", "itemData" : { "URL" : "https://www.farmacotherapeutischkompas.nl/bladeren/preparaatteksten/n/nifedipine", "accessed" : { "date-parts" : [ [ "2018", "2", "9" ] ] }, "author" : [ { "dropping-particle" : "", "family" : "Farmacotherapeutisch Kompas", "given" : "", "non-dropping-particle" : "", "parse-names" : false, "suffix" : "" } ], "container-title" : "Zorginstituut Nederland", "id" : "ITEM-1", "issued" : { "date-parts" : [ [ "0" ] ] }, "title" : "Preperaattekst Nifedipine", "type" : "webpage" }, "uris" : [ "http://www.mendeley.com/documents/?uuid=ad19394b-2797-3881-9301-8c6d352e6b4f" ] }, { "id" : "ITEM-2", "itemData" : { "URL" : "https://kennisbank-knmp-nl.proxy.library.uu.nl/article/Informatorium_Medicamentorum/S1694.html", "accessed" : { "date-parts" : [ [ "2018", "2", "9" ] ] }, "author" : [ { "dropping-particle" : "", "family" : "Kennisbank Informatorium Medicamentorum", "given" : "", "non-dropping-particle" : "", "parse-names" : false, "suffix" : "" } ], "container-title" : "KNMP Kennisbank", "id" : "ITEM-2", "issued" : { "date-parts" : [ [ "0" ] ] }, "page" : "Versie 2.3.1.15", "title" : "Nifedipine", "type" : "webpage" }, "uris" : [ "http://www.mendeley.com/documents/?uuid=4d9e4b27-a592-3909-8d86-9df283889629" ] }, { "id" : "ITEM-3", "itemData" : { "URL" : "https://kennisbank-knmp-nl.proxy.library.uu.nl/article/Informatorium_Medicamentorum/G801.html#G801", "accessed" : { "date-parts" : [ [ "2018", "2", "9" ] ] }, "author" : [ { "dropping-particle" : "", "family" : "Kennisbank Informatorium Medicamentorium", "given" : "", "non-dropping-particle" : "", "parse-names" : false, "suffix" : "" } ], "container-title" : "KNMP Kennisbank", "id" : "ITEM-3", "issued" : { "date-parts" : [ [ "0" ] ] }, "page" : "Versie 2.3.1.15", "title" : "CALCIUMANTAGONISTEN", "type" : "webpage" }, "uris" : [ "http://www.mendeley.com/documents/?uuid=f4cb8378-cc6a-30fe-b3d2-45bef999e27c" ] } ], "mendeley" : { "formattedCitation" : "(8,17,18)", "plainTextFormattedCitation" : "(8,17,18)", "previouslyFormattedCitation" : "(8,17,18)" }, "properties" : {  }, "schema" : "https://github.com/citation-style-language/schema/raw/master/csl-citation.json" }</w:instrText>
      </w:r>
      <w:r w:rsidR="00544463" w:rsidRPr="004E6E7B">
        <w:rPr>
          <w:rFonts w:cs="Arial"/>
          <w:bCs/>
          <w:vertAlign w:val="superscript"/>
          <w:lang w:val="en-GB"/>
        </w:rPr>
        <w:fldChar w:fldCharType="separate"/>
      </w:r>
      <w:r w:rsidR="00544463" w:rsidRPr="004E6E7B">
        <w:rPr>
          <w:rFonts w:cs="Arial"/>
          <w:bCs/>
          <w:noProof/>
          <w:vertAlign w:val="superscript"/>
          <w:lang w:val="en-GB"/>
        </w:rPr>
        <w:t>8,17,18</w:t>
      </w:r>
      <w:r w:rsidR="00544463" w:rsidRPr="004E6E7B">
        <w:rPr>
          <w:rFonts w:cs="Arial"/>
          <w:bCs/>
          <w:vertAlign w:val="superscript"/>
          <w:lang w:val="en-GB"/>
        </w:rPr>
        <w:fldChar w:fldCharType="end"/>
      </w:r>
      <w:r w:rsidR="002E7D4D">
        <w:rPr>
          <w:rFonts w:cs="Arial"/>
          <w:bCs/>
          <w:lang w:val="en-GB"/>
        </w:rPr>
        <w:t xml:space="preserve"> </w:t>
      </w:r>
    </w:p>
    <w:p w14:paraId="07B0D61E" w14:textId="77777777" w:rsidR="00073756" w:rsidRPr="004236C5" w:rsidRDefault="00073756" w:rsidP="00E931C4">
      <w:pPr>
        <w:ind w:left="340"/>
        <w:rPr>
          <w:rFonts w:cs="Arial"/>
          <w:lang w:val="en-US"/>
        </w:rPr>
      </w:pPr>
    </w:p>
    <w:p w14:paraId="2612FC71" w14:textId="77777777" w:rsidR="001165B5" w:rsidRPr="004236C5" w:rsidRDefault="00266173" w:rsidP="00E931C4">
      <w:pPr>
        <w:ind w:left="340"/>
        <w:rPr>
          <w:rFonts w:cs="Arial"/>
          <w:u w:val="single"/>
          <w:lang w:val="en-US"/>
        </w:rPr>
      </w:pPr>
      <w:r w:rsidRPr="004236C5">
        <w:rPr>
          <w:rFonts w:cs="Arial"/>
          <w:bCs/>
          <w:u w:val="single"/>
          <w:lang w:val="en-GB"/>
        </w:rPr>
        <w:t>f</w:t>
      </w:r>
      <w:r w:rsidR="001165B5" w:rsidRPr="004236C5">
        <w:rPr>
          <w:rFonts w:cs="Arial"/>
          <w:bCs/>
          <w:u w:val="single"/>
          <w:lang w:val="en-GB"/>
        </w:rPr>
        <w:t>. Pharmacokinetic considerations</w:t>
      </w:r>
    </w:p>
    <w:p w14:paraId="416B2FBA" w14:textId="1C60960F" w:rsidR="001165B5" w:rsidRPr="005A7FB1" w:rsidRDefault="00A7252A" w:rsidP="00E931C4">
      <w:pPr>
        <w:ind w:left="340"/>
        <w:rPr>
          <w:rFonts w:cs="Arial"/>
          <w:vertAlign w:val="superscript"/>
          <w:lang w:val="en-US"/>
        </w:rPr>
      </w:pPr>
      <w:proofErr w:type="spellStart"/>
      <w:r>
        <w:rPr>
          <w:rFonts w:cs="Arial"/>
          <w:lang w:val="en-US"/>
        </w:rPr>
        <w:t>Nifedipine</w:t>
      </w:r>
      <w:proofErr w:type="spellEnd"/>
      <w:r>
        <w:rPr>
          <w:rFonts w:cs="Arial"/>
          <w:lang w:val="en-US"/>
        </w:rPr>
        <w:t xml:space="preserve"> will be almost completely</w:t>
      </w:r>
      <w:r w:rsidR="00B269C3">
        <w:rPr>
          <w:rFonts w:cs="Arial"/>
          <w:lang w:val="en-US"/>
        </w:rPr>
        <w:t xml:space="preserve"> absorbed after oral intake. </w:t>
      </w:r>
      <w:r w:rsidR="005A7FB1">
        <w:rPr>
          <w:rFonts w:cs="Arial"/>
          <w:lang w:val="en-US"/>
        </w:rPr>
        <w:t>The half-life time is 2-3 hours. The half-life time is prolonged by liver insufficien</w:t>
      </w:r>
      <w:r w:rsidR="008D3363">
        <w:rPr>
          <w:rFonts w:cs="Arial"/>
          <w:lang w:val="en-US"/>
        </w:rPr>
        <w:t>cy</w:t>
      </w:r>
      <w:r w:rsidR="005A7FB1">
        <w:rPr>
          <w:rFonts w:cs="Arial"/>
          <w:lang w:val="en-US"/>
        </w:rPr>
        <w:t xml:space="preserve">. Maximal concentration time is </w:t>
      </w:r>
      <w:r w:rsidR="005A7FB1">
        <w:rPr>
          <w:rFonts w:cs="Arial"/>
          <w:lang w:val="en-US"/>
        </w:rPr>
        <w:lastRenderedPageBreak/>
        <w:t xml:space="preserve">0,5-2 </w:t>
      </w:r>
      <w:r w:rsidR="00AD1BE4">
        <w:rPr>
          <w:rFonts w:cs="Arial"/>
          <w:lang w:val="en-US"/>
        </w:rPr>
        <w:t xml:space="preserve">hours. </w:t>
      </w:r>
      <w:proofErr w:type="spellStart"/>
      <w:r w:rsidR="00AD1BE4">
        <w:rPr>
          <w:rFonts w:cs="Arial"/>
          <w:lang w:val="en-US"/>
        </w:rPr>
        <w:t>Nifedipine</w:t>
      </w:r>
      <w:proofErr w:type="spellEnd"/>
      <w:r w:rsidR="00AD1BE4">
        <w:rPr>
          <w:rFonts w:cs="Arial"/>
          <w:lang w:val="en-US"/>
        </w:rPr>
        <w:t xml:space="preserve"> is metabolized by</w:t>
      </w:r>
      <w:r w:rsidR="005A7FB1">
        <w:rPr>
          <w:rFonts w:cs="Arial"/>
          <w:lang w:val="en-US"/>
        </w:rPr>
        <w:t xml:space="preserve"> CYP3A4 enzymes into inactive metabolites. Elimination for 70-80% in urine, approximately 20% in </w:t>
      </w:r>
      <w:r w:rsidR="00AD1BE4">
        <w:rPr>
          <w:rFonts w:cs="Arial"/>
          <w:lang w:val="en-US"/>
        </w:rPr>
        <w:t>feces.</w:t>
      </w:r>
      <w:r w:rsidR="00544463" w:rsidRPr="004E6E7B">
        <w:rPr>
          <w:rFonts w:cs="Arial"/>
          <w:vertAlign w:val="superscript"/>
          <w:lang w:val="en-US"/>
        </w:rPr>
        <w:fldChar w:fldCharType="begin" w:fldLock="1"/>
      </w:r>
      <w:r w:rsidR="00544463" w:rsidRPr="004E6E7B">
        <w:rPr>
          <w:rFonts w:cs="Arial"/>
          <w:vertAlign w:val="superscript"/>
          <w:lang w:val="en-US"/>
        </w:rPr>
        <w:instrText>ADDIN CSL_CITATION { "citationItems" : [ { "id" : "ITEM-1", "itemData" : { "URL" : "https://www.farmacotherapeutischkompas.nl/bladeren/preparaatteksten/n/nifedipine", "accessed" : { "date-parts" : [ [ "2018", "2", "9" ] ] }, "author" : [ { "dropping-particle" : "", "family" : "Farmacotherapeutisch Kompas", "given" : "", "non-dropping-particle" : "", "parse-names" : false, "suffix" : "" } ], "container-title" : "Zorginstituut Nederland", "id" : "ITEM-1", "issued" : { "date-parts" : [ [ "0" ] ] }, "title" : "Preperaattekst Nifedipine", "type" : "webpage" }, "uris" : [ "http://www.mendeley.com/documents/?uuid=ad19394b-2797-3881-9301-8c6d352e6b4f" ] }, { "id" : "ITEM-2", "itemData" : { "URL" : "https://kennisbank-knmp-nl.proxy.library.uu.nl/article/Informatorium_Medicamentorum/S1694.html", "accessed" : { "date-parts" : [ [ "2018", "2", "9" ] ] }, "author" : [ { "dropping-particle" : "", "family" : "Kennisbank Informatorium Medicamentorum", "given" : "", "non-dropping-particle" : "", "parse-names" : false, "suffix" : "" } ], "container-title" : "KNMP Kennisbank", "id" : "ITEM-2", "issued" : { "date-parts" : [ [ "0" ] ] }, "page" : "Versie 2.3.1.15", "title" : "Nifedipine", "type" : "webpage" }, "uris" : [ "http://www.mendeley.com/documents/?uuid=4d9e4b27-a592-3909-8d86-9df283889629" ] }, { "id" : "ITEM-3", "itemData" : { "URL" : "https://kennisbank-knmp-nl.proxy.library.uu.nl/article/Informatorium_Medicamentorum/G801.html#G801", "accessed" : { "date-parts" : [ [ "2018", "2", "9" ] ] }, "author" : [ { "dropping-particle" : "", "family" : "Kennisbank Informatorium Medicamentorium", "given" : "", "non-dropping-particle" : "", "parse-names" : false, "suffix" : "" } ], "container-title" : "KNMP Kennisbank", "id" : "ITEM-3", "issued" : { "date-parts" : [ [ "0" ] ] }, "page" : "Versie 2.3.1.15", "title" : "CALCIUMANTAGONISTEN", "type" : "webpage" }, "uris" : [ "http://www.mendeley.com/documents/?uuid=f4cb8378-cc6a-30fe-b3d2-45bef999e27c" ] } ], "mendeley" : { "formattedCitation" : "(8,17,18)", "plainTextFormattedCitation" : "(8,17,18)", "previouslyFormattedCitation" : "(8,17,18)" }, "properties" : {  }, "schema" : "https://github.com/citation-style-language/schema/raw/master/csl-citation.json" }</w:instrText>
      </w:r>
      <w:r w:rsidR="00544463" w:rsidRPr="004E6E7B">
        <w:rPr>
          <w:rFonts w:cs="Arial"/>
          <w:vertAlign w:val="superscript"/>
          <w:lang w:val="en-US"/>
        </w:rPr>
        <w:fldChar w:fldCharType="separate"/>
      </w:r>
      <w:r w:rsidR="00544463" w:rsidRPr="004E6E7B">
        <w:rPr>
          <w:rFonts w:cs="Arial"/>
          <w:noProof/>
          <w:vertAlign w:val="superscript"/>
          <w:lang w:val="en-US"/>
        </w:rPr>
        <w:t>8,17,18</w:t>
      </w:r>
      <w:r w:rsidR="00544463" w:rsidRPr="004E6E7B">
        <w:rPr>
          <w:rFonts w:cs="Arial"/>
          <w:vertAlign w:val="superscript"/>
          <w:lang w:val="en-US"/>
        </w:rPr>
        <w:fldChar w:fldCharType="end"/>
      </w:r>
      <w:r w:rsidR="00544463" w:rsidRPr="005A7FB1">
        <w:rPr>
          <w:rFonts w:cs="Arial"/>
          <w:vertAlign w:val="superscript"/>
          <w:lang w:val="en-US"/>
        </w:rPr>
        <w:t xml:space="preserve"> </w:t>
      </w:r>
    </w:p>
    <w:p w14:paraId="4812C0A5" w14:textId="77777777" w:rsidR="00F115D8" w:rsidRPr="004236C5" w:rsidRDefault="00F115D8" w:rsidP="00E931C4">
      <w:pPr>
        <w:ind w:left="340"/>
        <w:rPr>
          <w:rFonts w:cs="Arial"/>
          <w:lang w:val="en-US"/>
        </w:rPr>
      </w:pPr>
    </w:p>
    <w:p w14:paraId="12755E20" w14:textId="77777777" w:rsidR="00266173" w:rsidRPr="00251D23" w:rsidRDefault="00266173" w:rsidP="00E931C4">
      <w:pPr>
        <w:ind w:left="340"/>
        <w:rPr>
          <w:rFonts w:cs="Arial"/>
          <w:u w:val="single"/>
          <w:lang w:val="en-US"/>
        </w:rPr>
      </w:pPr>
      <w:r w:rsidRPr="00251D23">
        <w:rPr>
          <w:rFonts w:cs="Arial"/>
          <w:u w:val="single"/>
          <w:lang w:val="en-US"/>
        </w:rPr>
        <w:t>g. Study population</w:t>
      </w:r>
    </w:p>
    <w:p w14:paraId="3BA89F7B" w14:textId="6DE875B2" w:rsidR="00266173" w:rsidRPr="004236C5" w:rsidRDefault="005A7FB1" w:rsidP="00E931C4">
      <w:pPr>
        <w:ind w:left="340"/>
        <w:rPr>
          <w:rFonts w:cs="Arial"/>
          <w:lang w:val="en-US"/>
        </w:rPr>
      </w:pPr>
      <w:r>
        <w:rPr>
          <w:rFonts w:cs="Arial"/>
          <w:lang w:val="en-US"/>
        </w:rPr>
        <w:t xml:space="preserve">The study population will be </w:t>
      </w:r>
      <w:r w:rsidR="00C5486A">
        <w:rPr>
          <w:rFonts w:cs="Arial"/>
          <w:lang w:val="en-US"/>
        </w:rPr>
        <w:t>healthy</w:t>
      </w:r>
      <w:r>
        <w:rPr>
          <w:rFonts w:cs="Arial"/>
          <w:lang w:val="en-US"/>
        </w:rPr>
        <w:t xml:space="preserve"> women who are scheduled for a hysteroscopy. The women will have no history of cardiovascular conditions, hepatic conditions or a history of severe reaction to medication. The study population will be stable and will be visiting the outpatient clinic. </w:t>
      </w:r>
    </w:p>
    <w:p w14:paraId="4EFB11D1" w14:textId="77777777" w:rsidR="0071236F" w:rsidRPr="004236C5" w:rsidRDefault="0071236F" w:rsidP="00E931C4">
      <w:pPr>
        <w:ind w:left="340"/>
        <w:rPr>
          <w:rFonts w:cs="Arial"/>
          <w:lang w:val="en-US"/>
        </w:rPr>
      </w:pPr>
    </w:p>
    <w:p w14:paraId="10E75A7E" w14:textId="77777777" w:rsidR="00F115D8" w:rsidRPr="00251D23" w:rsidRDefault="0071236F" w:rsidP="00E931C4">
      <w:pPr>
        <w:ind w:left="340"/>
        <w:rPr>
          <w:rFonts w:cs="Arial"/>
          <w:u w:val="single"/>
          <w:lang w:val="en-US"/>
        </w:rPr>
      </w:pPr>
      <w:r w:rsidRPr="00251D23">
        <w:rPr>
          <w:rFonts w:cs="Arial"/>
          <w:u w:val="single"/>
          <w:lang w:val="en-US"/>
        </w:rPr>
        <w:t>h</w:t>
      </w:r>
      <w:r w:rsidR="00F115D8" w:rsidRPr="00251D23">
        <w:rPr>
          <w:rFonts w:cs="Arial"/>
          <w:u w:val="single"/>
          <w:lang w:val="en-US"/>
        </w:rPr>
        <w:t>. Interaction with other products</w:t>
      </w:r>
    </w:p>
    <w:p w14:paraId="168745E7" w14:textId="210F11CA" w:rsidR="00F115D8" w:rsidRPr="00733E7D" w:rsidRDefault="0045760E" w:rsidP="00E931C4">
      <w:pPr>
        <w:ind w:left="340"/>
        <w:rPr>
          <w:rFonts w:cs="Arial"/>
          <w:lang w:val="en-US"/>
        </w:rPr>
      </w:pPr>
      <w:proofErr w:type="spellStart"/>
      <w:r>
        <w:rPr>
          <w:rFonts w:cs="Arial"/>
          <w:lang w:val="en-US"/>
        </w:rPr>
        <w:t>Nifedipine</w:t>
      </w:r>
      <w:proofErr w:type="spellEnd"/>
      <w:r>
        <w:rPr>
          <w:rFonts w:cs="Arial"/>
          <w:lang w:val="en-US"/>
        </w:rPr>
        <w:t xml:space="preserve"> is metabolized by CYP3A4. Moderate to severe CYP3A4-</w:t>
      </w:r>
      <w:r w:rsidR="00806119">
        <w:rPr>
          <w:rFonts w:cs="Arial"/>
          <w:lang w:val="en-US"/>
        </w:rPr>
        <w:t xml:space="preserve">inhibitors can increase the </w:t>
      </w:r>
      <w:proofErr w:type="spellStart"/>
      <w:r w:rsidR="00806119">
        <w:rPr>
          <w:rFonts w:cs="Arial"/>
          <w:lang w:val="en-US"/>
        </w:rPr>
        <w:t>nife</w:t>
      </w:r>
      <w:r>
        <w:rPr>
          <w:rFonts w:cs="Arial"/>
          <w:lang w:val="en-US"/>
        </w:rPr>
        <w:t>dipine</w:t>
      </w:r>
      <w:proofErr w:type="spellEnd"/>
      <w:r>
        <w:rPr>
          <w:rFonts w:cs="Arial"/>
          <w:lang w:val="en-US"/>
        </w:rPr>
        <w:t xml:space="preserve"> concentrations. For this study women using CYP3A4-inhibitors are excluded (macrolides, HIV-protease inhibitors, </w:t>
      </w:r>
      <w:r w:rsidR="001E127A" w:rsidRPr="001E127A">
        <w:rPr>
          <w:rFonts w:cs="Arial"/>
          <w:color w:val="000000" w:themeColor="text1"/>
          <w:lang w:val="en-US"/>
        </w:rPr>
        <w:t xml:space="preserve">azole </w:t>
      </w:r>
      <w:proofErr w:type="spellStart"/>
      <w:r w:rsidR="001E127A" w:rsidRPr="001E127A">
        <w:rPr>
          <w:rFonts w:cs="Arial"/>
          <w:color w:val="000000" w:themeColor="text1"/>
          <w:lang w:val="en-US"/>
        </w:rPr>
        <w:t>antimycotics</w:t>
      </w:r>
      <w:proofErr w:type="spellEnd"/>
      <w:r w:rsidRPr="001E127A">
        <w:rPr>
          <w:rFonts w:cs="Arial"/>
          <w:color w:val="000000" w:themeColor="text1"/>
          <w:lang w:val="en-US"/>
        </w:rPr>
        <w:t>, ketoconazole</w:t>
      </w:r>
      <w:r>
        <w:rPr>
          <w:rFonts w:cs="Arial"/>
          <w:lang w:val="en-US"/>
        </w:rPr>
        <w:t xml:space="preserve">, </w:t>
      </w:r>
      <w:r w:rsidR="008D4312">
        <w:rPr>
          <w:rFonts w:cs="Arial"/>
          <w:lang w:val="en-US"/>
        </w:rPr>
        <w:t xml:space="preserve">fluvoxamine, sertraline, fluoxetine, </w:t>
      </w:r>
      <w:proofErr w:type="spellStart"/>
      <w:r w:rsidR="00733E7D" w:rsidRPr="00733E7D">
        <w:rPr>
          <w:rFonts w:cs="Arial"/>
          <w:lang w:val="en-US"/>
        </w:rPr>
        <w:t>valproic</w:t>
      </w:r>
      <w:proofErr w:type="spellEnd"/>
      <w:r w:rsidR="00733E7D" w:rsidRPr="00733E7D">
        <w:rPr>
          <w:rFonts w:cs="Arial"/>
          <w:lang w:val="en-US"/>
        </w:rPr>
        <w:t xml:space="preserve"> </w:t>
      </w:r>
      <w:r w:rsidR="008D4312" w:rsidRPr="00733E7D">
        <w:rPr>
          <w:rFonts w:cs="Arial"/>
          <w:lang w:val="en-US"/>
        </w:rPr>
        <w:t>acid</w:t>
      </w:r>
      <w:r w:rsidR="008D4312">
        <w:rPr>
          <w:rFonts w:cs="Arial"/>
          <w:lang w:val="en-US"/>
        </w:rPr>
        <w:t xml:space="preserve">, </w:t>
      </w:r>
      <w:proofErr w:type="spellStart"/>
      <w:r w:rsidR="00AD1BE4">
        <w:rPr>
          <w:rFonts w:cs="Arial"/>
          <w:lang w:val="en-US"/>
        </w:rPr>
        <w:t>amiodarone</w:t>
      </w:r>
      <w:proofErr w:type="spellEnd"/>
      <w:r w:rsidR="008D4312">
        <w:rPr>
          <w:rFonts w:cs="Arial"/>
          <w:lang w:val="en-US"/>
        </w:rPr>
        <w:t xml:space="preserve">, cimetidine, </w:t>
      </w:r>
      <w:proofErr w:type="spellStart"/>
      <w:r w:rsidR="008D4312">
        <w:rPr>
          <w:rFonts w:cs="Arial"/>
          <w:lang w:val="en-US"/>
        </w:rPr>
        <w:t>diltiazem</w:t>
      </w:r>
      <w:proofErr w:type="spellEnd"/>
      <w:r w:rsidR="008D4312">
        <w:rPr>
          <w:rFonts w:cs="Arial"/>
          <w:lang w:val="en-US"/>
        </w:rPr>
        <w:t xml:space="preserve">). Grapefruit juice can also increase the concentration by inhibiting CYP3A4. </w:t>
      </w:r>
      <w:proofErr w:type="spellStart"/>
      <w:r w:rsidR="008D4312">
        <w:rPr>
          <w:rFonts w:cs="Arial"/>
          <w:lang w:val="en-US"/>
        </w:rPr>
        <w:t>Nifedipine</w:t>
      </w:r>
      <w:proofErr w:type="spellEnd"/>
      <w:r w:rsidR="008D4312">
        <w:rPr>
          <w:rFonts w:cs="Arial"/>
          <w:lang w:val="en-US"/>
        </w:rPr>
        <w:t xml:space="preserve"> can increase the efficiency of other blood pressure lowering medication, and could increase the concentration of </w:t>
      </w:r>
      <w:r w:rsidR="00AD1BE4">
        <w:rPr>
          <w:rFonts w:cs="Arial"/>
          <w:lang w:val="en-US"/>
        </w:rPr>
        <w:t>digoxin</w:t>
      </w:r>
      <w:r w:rsidR="008D4312">
        <w:rPr>
          <w:rFonts w:cs="Arial"/>
          <w:lang w:val="en-US"/>
        </w:rPr>
        <w:t xml:space="preserve">. Women using cardiovascular medication will therefore be excluded. </w:t>
      </w:r>
      <w:r w:rsidR="00AD1BE4">
        <w:rPr>
          <w:rFonts w:cs="Arial"/>
          <w:lang w:val="en-US"/>
        </w:rPr>
        <w:t>Rifampicin</w:t>
      </w:r>
      <w:r w:rsidR="00C93703">
        <w:rPr>
          <w:rFonts w:cs="Arial"/>
          <w:lang w:val="en-US"/>
        </w:rPr>
        <w:t xml:space="preserve"> can decrease the efficiency of </w:t>
      </w:r>
      <w:proofErr w:type="spellStart"/>
      <w:r w:rsidR="00C93703">
        <w:rPr>
          <w:rFonts w:cs="Arial"/>
          <w:lang w:val="en-US"/>
        </w:rPr>
        <w:t>nifedipine</w:t>
      </w:r>
      <w:proofErr w:type="spellEnd"/>
      <w:r w:rsidR="00C93703">
        <w:rPr>
          <w:rFonts w:cs="Arial"/>
          <w:lang w:val="en-US"/>
        </w:rPr>
        <w:t xml:space="preserve"> by inducing CYP3A4. </w:t>
      </w:r>
      <w:r w:rsidR="00AD1BE4">
        <w:rPr>
          <w:rFonts w:cs="Arial"/>
          <w:lang w:val="en-US"/>
        </w:rPr>
        <w:t>Quinidine</w:t>
      </w:r>
      <w:r w:rsidR="001606F6">
        <w:rPr>
          <w:rFonts w:cs="Arial"/>
          <w:lang w:val="en-US"/>
        </w:rPr>
        <w:t xml:space="preserve"> concentrations could be reduced by </w:t>
      </w:r>
      <w:proofErr w:type="spellStart"/>
      <w:r w:rsidR="001606F6">
        <w:rPr>
          <w:rFonts w:cs="Arial"/>
          <w:lang w:val="en-US"/>
        </w:rPr>
        <w:t>nifedipine</w:t>
      </w:r>
      <w:proofErr w:type="spellEnd"/>
      <w:r w:rsidR="001606F6">
        <w:rPr>
          <w:rFonts w:cs="Arial"/>
          <w:lang w:val="en-US"/>
        </w:rPr>
        <w:t xml:space="preserve">, and the </w:t>
      </w:r>
      <w:proofErr w:type="spellStart"/>
      <w:r w:rsidR="001606F6">
        <w:rPr>
          <w:rFonts w:cs="Arial"/>
          <w:lang w:val="en-US"/>
        </w:rPr>
        <w:t>nifedipine</w:t>
      </w:r>
      <w:proofErr w:type="spellEnd"/>
      <w:r w:rsidR="001606F6">
        <w:rPr>
          <w:rFonts w:cs="Arial"/>
          <w:lang w:val="en-US"/>
        </w:rPr>
        <w:t xml:space="preserve"> concentration could be increased by </w:t>
      </w:r>
      <w:r w:rsidR="00AD1BE4">
        <w:rPr>
          <w:rFonts w:cs="Arial"/>
          <w:lang w:val="en-US"/>
        </w:rPr>
        <w:t>quinidine</w:t>
      </w:r>
      <w:r w:rsidR="001606F6">
        <w:rPr>
          <w:rFonts w:cs="Arial"/>
          <w:lang w:val="en-US"/>
        </w:rPr>
        <w:t xml:space="preserve">. Intravenous </w:t>
      </w:r>
      <w:r w:rsidR="001606F6" w:rsidRPr="00733E7D">
        <w:rPr>
          <w:rFonts w:cs="Arial"/>
          <w:lang w:val="en-US"/>
        </w:rPr>
        <w:t>magnesium</w:t>
      </w:r>
      <w:r w:rsidR="00733E7D" w:rsidRPr="00733E7D">
        <w:rPr>
          <w:rFonts w:cs="Arial"/>
          <w:lang w:val="en-US"/>
        </w:rPr>
        <w:t xml:space="preserve"> </w:t>
      </w:r>
      <w:r w:rsidR="001606F6" w:rsidRPr="00733E7D">
        <w:rPr>
          <w:rFonts w:cs="Arial"/>
          <w:lang w:val="en-US"/>
        </w:rPr>
        <w:t>sulfa</w:t>
      </w:r>
      <w:r w:rsidR="00733E7D" w:rsidRPr="00733E7D">
        <w:rPr>
          <w:rFonts w:cs="Arial"/>
          <w:lang w:val="en-US"/>
        </w:rPr>
        <w:t>te</w:t>
      </w:r>
      <w:r w:rsidR="001606F6">
        <w:rPr>
          <w:rFonts w:cs="Arial"/>
          <w:lang w:val="en-US"/>
        </w:rPr>
        <w:t xml:space="preserve"> could ind</w:t>
      </w:r>
      <w:r w:rsidR="00A82D6E">
        <w:rPr>
          <w:rFonts w:cs="Arial"/>
          <w:lang w:val="en-US"/>
        </w:rPr>
        <w:t xml:space="preserve">uce neuromuscular inhibition. There is also an interaction with diuretics, which could temporary </w:t>
      </w:r>
      <w:r w:rsidR="007C2F57">
        <w:rPr>
          <w:rFonts w:cs="Arial"/>
          <w:lang w:val="en-US"/>
        </w:rPr>
        <w:t xml:space="preserve">increase the </w:t>
      </w:r>
      <w:proofErr w:type="spellStart"/>
      <w:r w:rsidR="007C2F57" w:rsidRPr="00733E7D">
        <w:rPr>
          <w:rFonts w:cs="Arial"/>
          <w:lang w:val="en-US"/>
        </w:rPr>
        <w:t>saluretic</w:t>
      </w:r>
      <w:proofErr w:type="spellEnd"/>
      <w:r w:rsidR="007C2F57" w:rsidRPr="00733E7D">
        <w:rPr>
          <w:rFonts w:cs="Arial"/>
          <w:lang w:val="en-US"/>
        </w:rPr>
        <w:t xml:space="preserve"> effect. Women using any of thes</w:t>
      </w:r>
      <w:r w:rsidR="00AD1BE4" w:rsidRPr="00733E7D">
        <w:rPr>
          <w:rFonts w:cs="Arial"/>
          <w:lang w:val="en-US"/>
        </w:rPr>
        <w:t>e medications will be excluded</w:t>
      </w:r>
      <w:r w:rsidR="00AD1BE4" w:rsidRPr="002E7D4D">
        <w:rPr>
          <w:rFonts w:cs="Arial"/>
          <w:lang w:val="en-US"/>
        </w:rPr>
        <w:t>.</w:t>
      </w:r>
      <w:r w:rsidR="00544463" w:rsidRPr="004E6E7B">
        <w:rPr>
          <w:rFonts w:cs="Arial"/>
          <w:vertAlign w:val="superscript"/>
          <w:lang w:val="en-US"/>
        </w:rPr>
        <w:fldChar w:fldCharType="begin" w:fldLock="1"/>
      </w:r>
      <w:r w:rsidR="00544463" w:rsidRPr="004E6E7B">
        <w:rPr>
          <w:rFonts w:cs="Arial"/>
          <w:vertAlign w:val="superscript"/>
          <w:lang w:val="en-US"/>
        </w:rPr>
        <w:instrText>ADDIN CSL_CITATION { "citationItems" : [ { "id" : "ITEM-1", "itemData" : { "URL" : "https://www.farmacotherapeutischkompas.nl/bladeren/preparaatteksten/n/nifedipine", "accessed" : { "date-parts" : [ [ "2018", "2", "9" ] ] }, "author" : [ { "dropping-particle" : "", "family" : "Farmacotherapeutisch Kompas", "given" : "", "non-dropping-particle" : "", "parse-names" : false, "suffix" : "" } ], "container-title" : "Zorginstituut Nederland", "id" : "ITEM-1", "issued" : { "date-parts" : [ [ "0" ] ] }, "title" : "Preperaattekst Nifedipine", "type" : "webpage" }, "uris" : [ "http://www.mendeley.com/documents/?uuid=ad19394b-2797-3881-9301-8c6d352e6b4f" ] }, { "id" : "ITEM-2", "itemData" : { "URL" : "https://kennisbank-knmp-nl.proxy.library.uu.nl/article/Informatorium_Medicamentorum/S1694.html", "accessed" : { "date-parts" : [ [ "2018", "2", "9" ] ] }, "author" : [ { "dropping-particle" : "", "family" : "Kennisbank Informatorium Medicamentorum", "given" : "", "non-dropping-particle" : "", "parse-names" : false, "suffix" : "" } ], "container-title" : "KNMP Kennisbank", "id" : "ITEM-2", "issued" : { "date-parts" : [ [ "0" ] ] }, "page" : "Versie 2.3.1.15", "title" : "Nifedipine", "type" : "webpage" }, "uris" : [ "http://www.mendeley.com/documents/?uuid=4d9e4b27-a592-3909-8d86-9df283889629" ] }, { "id" : "ITEM-3", "itemData" : { "URL" : "https://kennisbank-knmp-nl.proxy.library.uu.nl/article/Informatorium_Medicamentorum/G801.html#G801", "accessed" : { "date-parts" : [ [ "2018", "2", "9" ] ] }, "author" : [ { "dropping-particle" : "", "family" : "Kennisbank Informatorium Medicamentorium", "given" : "", "non-dropping-particle" : "", "parse-names" : false, "suffix" : "" } ], "container-title" : "KNMP Kennisbank", "id" : "ITEM-3", "issued" : { "date-parts" : [ [ "0" ] ] }, "page" : "Versie 2.3.1.15", "title" : "CALCIUMANTAGONISTEN", "type" : "webpage" }, "uris" : [ "http://www.mendeley.com/documents/?uuid=f4cb8378-cc6a-30fe-b3d2-45bef999e27c" ] } ], "mendeley" : { "formattedCitation" : "(8,17,18)", "plainTextFormattedCitation" : "(8,17,18)", "previouslyFormattedCitation" : "(8,17,18)" }, "properties" : {  }, "schema" : "https://github.com/citation-style-language/schema/raw/master/csl-citation.json" }</w:instrText>
      </w:r>
      <w:r w:rsidR="00544463" w:rsidRPr="004E6E7B">
        <w:rPr>
          <w:rFonts w:cs="Arial"/>
          <w:vertAlign w:val="superscript"/>
          <w:lang w:val="en-US"/>
        </w:rPr>
        <w:fldChar w:fldCharType="separate"/>
      </w:r>
      <w:r w:rsidR="00544463" w:rsidRPr="004E6E7B">
        <w:rPr>
          <w:rFonts w:cs="Arial"/>
          <w:noProof/>
          <w:vertAlign w:val="superscript"/>
          <w:lang w:val="en-US"/>
        </w:rPr>
        <w:t>8,17,18</w:t>
      </w:r>
      <w:r w:rsidR="00544463" w:rsidRPr="004E6E7B">
        <w:rPr>
          <w:rFonts w:cs="Arial"/>
          <w:vertAlign w:val="superscript"/>
          <w:lang w:val="en-US"/>
        </w:rPr>
        <w:fldChar w:fldCharType="end"/>
      </w:r>
    </w:p>
    <w:p w14:paraId="5E917640" w14:textId="77777777" w:rsidR="001165B5" w:rsidRPr="004236C5" w:rsidRDefault="001165B5" w:rsidP="00E931C4">
      <w:pPr>
        <w:ind w:left="340"/>
        <w:rPr>
          <w:rFonts w:cs="Arial"/>
          <w:lang w:val="en-US"/>
        </w:rPr>
      </w:pPr>
    </w:p>
    <w:p w14:paraId="0D724C18" w14:textId="77777777" w:rsidR="001165B5" w:rsidRPr="00851670" w:rsidRDefault="0071236F" w:rsidP="00E931C4">
      <w:pPr>
        <w:ind w:left="340"/>
        <w:rPr>
          <w:rFonts w:cs="Arial"/>
          <w:bCs/>
          <w:color w:val="000000" w:themeColor="text1"/>
          <w:u w:val="single"/>
          <w:lang w:val="en-GB"/>
        </w:rPr>
      </w:pPr>
      <w:proofErr w:type="spellStart"/>
      <w:r w:rsidRPr="00851670">
        <w:rPr>
          <w:rFonts w:cs="Arial"/>
          <w:bCs/>
          <w:color w:val="000000" w:themeColor="text1"/>
          <w:u w:val="single"/>
          <w:lang w:val="en-GB"/>
        </w:rPr>
        <w:t>i</w:t>
      </w:r>
      <w:proofErr w:type="spellEnd"/>
      <w:r w:rsidR="001165B5" w:rsidRPr="00851670">
        <w:rPr>
          <w:rFonts w:cs="Arial"/>
          <w:bCs/>
          <w:color w:val="000000" w:themeColor="text1"/>
          <w:u w:val="single"/>
          <w:lang w:val="en-GB"/>
        </w:rPr>
        <w:t>. Predictability of effect</w:t>
      </w:r>
    </w:p>
    <w:p w14:paraId="028957B3" w14:textId="4E1494C4" w:rsidR="00AD1BE4" w:rsidRPr="00851670" w:rsidRDefault="00AA1981" w:rsidP="00E931C4">
      <w:pPr>
        <w:ind w:left="340"/>
        <w:rPr>
          <w:rFonts w:cs="Arial"/>
          <w:color w:val="000000" w:themeColor="text1"/>
          <w:vertAlign w:val="superscript"/>
          <w:lang w:val="en-US"/>
        </w:rPr>
      </w:pPr>
      <w:r w:rsidRPr="00851670">
        <w:rPr>
          <w:rFonts w:cs="Arial"/>
          <w:color w:val="000000" w:themeColor="text1"/>
          <w:lang w:val="en-US"/>
        </w:rPr>
        <w:t>There are no biomarkers for effect available for this study. Previous studies showed a decrease of intra-uterine pressure measured by micro-transducers in the uterus.</w:t>
      </w:r>
      <w:r w:rsidR="00544463" w:rsidRPr="00851670">
        <w:rPr>
          <w:rFonts w:cs="Arial"/>
          <w:color w:val="000000" w:themeColor="text1"/>
          <w:lang w:val="en-US"/>
        </w:rPr>
        <w:fldChar w:fldCharType="begin" w:fldLock="1"/>
      </w:r>
      <w:r w:rsidR="00544463" w:rsidRPr="00851670">
        <w:rPr>
          <w:rFonts w:cs="Arial"/>
          <w:color w:val="000000" w:themeColor="text1"/>
          <w:lang w:val="en-US"/>
        </w:rPr>
        <w:instrText>ADDIN CSL_CITATION { "citationItems" : [ { "id" : "ITEM-1", "itemData" : { "ISBN" : "0029-7844 (Print)\\r0029-7844 (Linking)", "ISSN" : "0029-7844", "PMID" : "714325", "abstract" : "The effects of the calcium antagonist Nifedipine were investigated on isolated human myometrium and on uterine activity in healthy women during their first menstrual days. Nifedipine (0.01-1.0 microgram/ml) had a concentration-related inhibiting effect on spontaneous activity of the myometrial strips, and relaxed preparations contracted by potassium. In vivo, Nifedipine (20-30 mg) given orally, effectively and rapidly reduced uterine activity, decreasing both amplitude and frequency of uterine contractions, and reduced basal tone. A moderate increase in heart rate and a transient facial flushing were noted, but otherwise no side effects were observed. Calcium antagonists like Nifedipine represent a new approach to the problem of relaxing the myometrium, and might be an interesting therapeutic alternative in situations where inhibition of unwanted uterine activity is desirable.", "author" : [ { "dropping-particle" : "", "family" : "Ulmsten", "given" : "U", "non-dropping-particle" : "", "parse-names" : false, "suffix" : "" }, { "dropping-particle" : "", "family" : "Andersson", "given" : "K E", "non-dropping-particle" : "", "parse-names" : false, "suffix" : "" }, { "dropping-particle" : "", "family" : "Forman", "given" : "A", "non-dropping-particle" : "", "parse-names" : false, "suffix" : "" } ], "container-title" : "Obstet Gynecol", "id" : "ITEM-1", "issue" : "4", "issued" : { "date-parts" : [ [ "1978" ] ] }, "page" : "436-441", "title" : "Relaxing effects of Nifedipine on the nonpregnant human uterus in vitro and in vivo", "type" : "article", "volume" : "52" }, "uris" : [ "http://www.mendeley.com/documents/?uuid=503a57d8-e44f-4c76-95c5-fdea62524b84" ] }, { "id" : "ITEM-2", "itemData" : { "ISSN" : "0306-5456", "PMID" : "626724", "abstract" : "The effects of the calcium antagonist nifedipine on uterine activity and lower abdominal pain were studied during the first menstrual day in 10 women with severe primary dysmenorrhoea. Intrauterine pressure was recorded at three different levels by means of microtransducers. Nifedipine, 20 to 40 mg given orally, within 10 to 30 minutes effectively reduced the myometrial activity and relieved the pain. A moderate increase in heart rate, and a transient facial flushing were noted. In some patients receiving 30 or 40 mg this was associated with a slight headache. Otherwise no side effects were observed. It is suggested that calcium antagonists can be used to treat primary dysmenorrhoea and other conditions in which an inhibition of uterine activity is desirable.", "author" : [ { "dropping-particle" : "", "family" : "Andersson", "given" : "K E", "non-dropping-particle" : "", "parse-names" : false, "suffix" : "" }, { "dropping-particle" : "", "family" : "Ulmsten", "given" : "U", "non-dropping-particle" : "", "parse-names" : false, "suffix" : "" } ], "container-title" : "British journal of obstetrics and gynaecology", "id" : "ITEM-2", "issue" : "2", "issued" : { "date-parts" : [ [ "1978" ] ] }, "page" : "142-148", "title" : "Effects of nifedipine on myometrial activity and lower abdominal pain in women with primary dysmenorrhoea", "type" : "article-journal", "volume" : "85" }, "uris" : [ "http://www.mendeley.com/documents/?uuid=4f374051-1b61-4f16-89db-acbee3add8ff" ] } ], "mendeley" : { "formattedCitation" : "(12,13)", "plainTextFormattedCitation" : "(12,13)", "previouslyFormattedCitation" : "(12,13)" }, "properties" : {  }, "schema" : "https://github.com/citation-style-language/schema/raw/master/csl-citation.json" }</w:instrText>
      </w:r>
      <w:r w:rsidR="00544463" w:rsidRPr="00851670">
        <w:rPr>
          <w:rFonts w:cs="Arial"/>
          <w:color w:val="000000" w:themeColor="text1"/>
          <w:lang w:val="en-US"/>
        </w:rPr>
        <w:fldChar w:fldCharType="separate"/>
      </w:r>
      <w:r w:rsidR="00544463" w:rsidRPr="00851670">
        <w:rPr>
          <w:rFonts w:cs="Arial"/>
          <w:noProof/>
          <w:color w:val="000000" w:themeColor="text1"/>
          <w:vertAlign w:val="superscript"/>
          <w:lang w:val="en-US"/>
        </w:rPr>
        <w:t>12,13</w:t>
      </w:r>
      <w:r w:rsidR="00544463" w:rsidRPr="00851670">
        <w:rPr>
          <w:rFonts w:cs="Arial"/>
          <w:color w:val="000000" w:themeColor="text1"/>
          <w:lang w:val="en-US"/>
        </w:rPr>
        <w:fldChar w:fldCharType="end"/>
      </w:r>
    </w:p>
    <w:p w14:paraId="74DDFC33" w14:textId="20CD650A" w:rsidR="001165B5" w:rsidRPr="00851670" w:rsidRDefault="00AA1981" w:rsidP="00E931C4">
      <w:pPr>
        <w:ind w:left="340"/>
        <w:rPr>
          <w:rFonts w:cs="Arial"/>
          <w:color w:val="000000" w:themeColor="text1"/>
          <w:lang w:val="en-US"/>
        </w:rPr>
      </w:pPr>
      <w:r w:rsidRPr="00851670">
        <w:rPr>
          <w:rFonts w:cs="Arial"/>
          <w:color w:val="000000" w:themeColor="text1"/>
          <w:lang w:val="en-US"/>
        </w:rPr>
        <w:t xml:space="preserve">These findings predict an effect of </w:t>
      </w:r>
      <w:proofErr w:type="spellStart"/>
      <w:r w:rsidRPr="00851670">
        <w:rPr>
          <w:rFonts w:cs="Arial"/>
          <w:color w:val="000000" w:themeColor="text1"/>
          <w:lang w:val="en-US"/>
        </w:rPr>
        <w:t>nifedip</w:t>
      </w:r>
      <w:r w:rsidR="00851670" w:rsidRPr="00851670">
        <w:rPr>
          <w:rFonts w:cs="Arial"/>
          <w:color w:val="000000" w:themeColor="text1"/>
          <w:lang w:val="en-US"/>
        </w:rPr>
        <w:t>ine</w:t>
      </w:r>
      <w:proofErr w:type="spellEnd"/>
      <w:r w:rsidR="00851670" w:rsidRPr="00851670">
        <w:rPr>
          <w:rFonts w:cs="Arial"/>
          <w:color w:val="000000" w:themeColor="text1"/>
          <w:lang w:val="en-US"/>
        </w:rPr>
        <w:t xml:space="preserve"> on the uterus. The effect on</w:t>
      </w:r>
      <w:r w:rsidRPr="00851670">
        <w:rPr>
          <w:rFonts w:cs="Arial"/>
          <w:color w:val="000000" w:themeColor="text1"/>
          <w:lang w:val="en-US"/>
        </w:rPr>
        <w:t xml:space="preserve"> pain relief during hysteroscopy is not predictable. </w:t>
      </w:r>
    </w:p>
    <w:p w14:paraId="0321154F" w14:textId="77777777" w:rsidR="00073756" w:rsidRPr="004236C5" w:rsidRDefault="00073756" w:rsidP="00E931C4">
      <w:pPr>
        <w:ind w:left="340"/>
        <w:rPr>
          <w:rFonts w:cs="Arial"/>
          <w:lang w:val="en-US"/>
        </w:rPr>
      </w:pPr>
    </w:p>
    <w:p w14:paraId="273B3704" w14:textId="77777777" w:rsidR="001165B5" w:rsidRPr="004236C5" w:rsidRDefault="0071236F" w:rsidP="00E931C4">
      <w:pPr>
        <w:ind w:left="340"/>
        <w:rPr>
          <w:rFonts w:cs="Arial"/>
          <w:u w:val="single"/>
          <w:lang w:val="en-US"/>
        </w:rPr>
      </w:pPr>
      <w:r w:rsidRPr="004236C5">
        <w:rPr>
          <w:rFonts w:cs="Arial"/>
          <w:bCs/>
          <w:u w:val="single"/>
          <w:lang w:val="en-GB"/>
        </w:rPr>
        <w:t>j</w:t>
      </w:r>
      <w:r w:rsidR="001165B5" w:rsidRPr="004236C5">
        <w:rPr>
          <w:rFonts w:cs="Arial"/>
          <w:bCs/>
          <w:u w:val="single"/>
          <w:lang w:val="en-GB"/>
        </w:rPr>
        <w:t>. Can effects be managed?</w:t>
      </w:r>
    </w:p>
    <w:p w14:paraId="25BA5A97" w14:textId="470CF251" w:rsidR="001165B5" w:rsidRPr="004236C5" w:rsidRDefault="0077797D" w:rsidP="00E931C4">
      <w:pPr>
        <w:ind w:left="340"/>
        <w:rPr>
          <w:rFonts w:cs="Arial"/>
          <w:lang w:val="en-US"/>
        </w:rPr>
      </w:pPr>
      <w:r>
        <w:rPr>
          <w:rFonts w:cs="Arial"/>
          <w:lang w:val="en-US"/>
        </w:rPr>
        <w:t xml:space="preserve">Calcium inhibition is reversible after the drug is stopped, so the potential </w:t>
      </w:r>
      <w:r w:rsidR="00A949B1">
        <w:rPr>
          <w:rFonts w:cs="Arial"/>
          <w:lang w:val="en-US"/>
        </w:rPr>
        <w:t>adverse effects</w:t>
      </w:r>
      <w:r w:rsidR="00D04CD6">
        <w:rPr>
          <w:rFonts w:cs="Arial"/>
          <w:lang w:val="en-US"/>
        </w:rPr>
        <w:t xml:space="preserve"> </w:t>
      </w:r>
      <w:r>
        <w:rPr>
          <w:rFonts w:cs="Arial"/>
          <w:lang w:val="en-US"/>
        </w:rPr>
        <w:t>are mostly temporary.</w:t>
      </w:r>
      <w:r w:rsidR="00544463">
        <w:rPr>
          <w:rFonts w:cs="Arial"/>
          <w:lang w:val="en-US"/>
        </w:rPr>
        <w:fldChar w:fldCharType="begin" w:fldLock="1"/>
      </w:r>
      <w:r w:rsidR="00544463">
        <w:rPr>
          <w:rFonts w:cs="Arial"/>
          <w:lang w:val="en-US"/>
        </w:rPr>
        <w:instrText>ADDIN CSL_CITATION { "citationItems" : [ { "id" : "ITEM-1", "itemData" : { "ISBN" : "0029-7844 (Print)\\r0029-7844 (Linking)", "ISSN" : "0029-7844", "PMID" : "8134077", "abstract" : "OBJECTIVE To review studies and investigations regarding the safety and efficacy of nifedipine. DATA SOURCES AND METHODS We reviewed the published literature on calcium channel blockers and their pharmacology and therapeutic applications in obstetrics and gynecology. We paid particular attention to methods of animal research and recent clinical evaluations. CONCLUSIONS The dihydropyridine group of calcium channel blockers (type II calcium blockers) and, specifically, nifedipine are safe for use in pregnancy. They have little teratogenic or fetotoxic potential. Nifedipine's mechanism of action is through smooth-muscle relaxation secondary to blockage of the slow calcium channels into the cells. In vivo, there is minimal effect on the cardiac conducting system. Multiple studies in women have demonstrated the effectiveness and safety of nifedipine as an antihypertensive. Therapeutic doses range from 10-30 mg orally every 6-8 hours. For acute control of hypertension, 10 mg of sublingual nifedipine may be used. Nifedipine is as effective as beta-mimetics in decreasing uterine activity. As a tocolytic agent, it is more effective as there are fewer patients who have to discontinue nifedipine because of side effects. The side effects of nifedipine include flushing, headache, or, rarely, hypotension in the hypovolemic patient. Nifedipine has potential and theoretical indications for dysmenorrhea and bladder irritability.", "author" : [ { "dropping-particle" : "", "family" : "Childress", "given" : "C H", "non-dropping-particle" : "", "parse-names" : false, "suffix" : "" }, { "dropping-particle" : "", "family" : "Katz", "given" : "V L", "non-dropping-particle" : "", "parse-names" : false, "suffix" : "" } ], "container-title" : "Obstetrics and gynecology", "id" : "ITEM-1", "issue" : "4", "issued" : { "date-parts" : [ [ "1994" ] ] }, "page" : "616-624", "title" : "Nifedipine and its indications in obstetrics and gynecology.", "type" : "article", "volume" : "83" }, "uris" : [ "http://www.mendeley.com/documents/?uuid=1a978d77-a036-40df-a614-f1558ca0107d" ] } ], "mendeley" : { "formattedCitation" : "(9)", "plainTextFormattedCitation" : "(9)", "previouslyFormattedCitation" : "(9)" }, "properties" : {  }, "schema" : "https://github.com/citation-style-language/schema/raw/master/csl-citation.json" }</w:instrText>
      </w:r>
      <w:r w:rsidR="00544463">
        <w:rPr>
          <w:rFonts w:cs="Arial"/>
          <w:lang w:val="en-US"/>
        </w:rPr>
        <w:fldChar w:fldCharType="separate"/>
      </w:r>
      <w:r w:rsidR="00544463" w:rsidRPr="004E6E7B">
        <w:rPr>
          <w:rFonts w:cs="Arial"/>
          <w:noProof/>
          <w:vertAlign w:val="superscript"/>
          <w:lang w:val="en-US"/>
        </w:rPr>
        <w:t>9</w:t>
      </w:r>
      <w:r w:rsidR="00544463">
        <w:rPr>
          <w:rFonts w:cs="Arial"/>
          <w:lang w:val="en-US"/>
        </w:rPr>
        <w:fldChar w:fldCharType="end"/>
      </w:r>
      <w:r>
        <w:rPr>
          <w:rFonts w:cs="Arial"/>
          <w:lang w:val="en-US"/>
        </w:rPr>
        <w:t xml:space="preserve"> Complications arising because of vasodilatation need to be reversed by inducing vasoconstriction when serious events occur. </w:t>
      </w:r>
      <w:r w:rsidR="00806119">
        <w:rPr>
          <w:rFonts w:cs="Arial"/>
          <w:lang w:val="en-US"/>
        </w:rPr>
        <w:t xml:space="preserve">In case of emergencies there is access to adequate medical support. </w:t>
      </w:r>
    </w:p>
    <w:p w14:paraId="79321DEE" w14:textId="77777777" w:rsidR="00073756" w:rsidRPr="004236C5" w:rsidRDefault="00073756" w:rsidP="001165B5">
      <w:pPr>
        <w:ind w:left="284"/>
        <w:rPr>
          <w:rFonts w:cs="Arial"/>
          <w:lang w:val="en-US"/>
        </w:rPr>
      </w:pPr>
    </w:p>
    <w:p w14:paraId="12B333D1" w14:textId="77777777" w:rsidR="001165B5" w:rsidRPr="004236C5" w:rsidRDefault="00073756" w:rsidP="00574ACE">
      <w:pPr>
        <w:pStyle w:val="Kop2"/>
        <w:rPr>
          <w:lang w:val="en-US"/>
        </w:rPr>
      </w:pPr>
      <w:bookmarkStart w:id="59" w:name="_Toc531952060"/>
      <w:r w:rsidRPr="004236C5">
        <w:rPr>
          <w:lang w:val="en-US"/>
        </w:rPr>
        <w:t>Synthesis</w:t>
      </w:r>
      <w:bookmarkEnd w:id="59"/>
    </w:p>
    <w:p w14:paraId="7DF92CF5" w14:textId="40697439" w:rsidR="00DF01D3" w:rsidRDefault="0077528C" w:rsidP="00E931C4">
      <w:pPr>
        <w:ind w:left="340"/>
        <w:rPr>
          <w:rFonts w:cs="Arial"/>
          <w:vertAlign w:val="superscript"/>
          <w:lang w:val="en-US"/>
        </w:rPr>
      </w:pPr>
      <w:r>
        <w:rPr>
          <w:rFonts w:cs="Arial"/>
          <w:lang w:val="en-US"/>
        </w:rPr>
        <w:t xml:space="preserve">To reduce the risks of any serious </w:t>
      </w:r>
      <w:r w:rsidR="00A949B1">
        <w:rPr>
          <w:rFonts w:cs="Arial"/>
          <w:lang w:val="en-US"/>
        </w:rPr>
        <w:t>adverse effects</w:t>
      </w:r>
      <w:r w:rsidR="00D04CD6">
        <w:rPr>
          <w:rFonts w:cs="Arial"/>
          <w:lang w:val="en-US"/>
        </w:rPr>
        <w:t xml:space="preserve"> </w:t>
      </w:r>
      <w:r w:rsidR="00DF01D3">
        <w:rPr>
          <w:rFonts w:cs="Arial"/>
          <w:lang w:val="en-US"/>
        </w:rPr>
        <w:t xml:space="preserve">all medication </w:t>
      </w:r>
      <w:r>
        <w:rPr>
          <w:rFonts w:cs="Arial"/>
          <w:lang w:val="en-US"/>
        </w:rPr>
        <w:t xml:space="preserve">known to interact with </w:t>
      </w:r>
      <w:proofErr w:type="spellStart"/>
      <w:r>
        <w:rPr>
          <w:rFonts w:cs="Arial"/>
          <w:lang w:val="en-US"/>
        </w:rPr>
        <w:t>nifedipine</w:t>
      </w:r>
      <w:proofErr w:type="spellEnd"/>
      <w:r>
        <w:rPr>
          <w:rFonts w:cs="Arial"/>
          <w:lang w:val="en-US"/>
        </w:rPr>
        <w:t xml:space="preserve"> are</w:t>
      </w:r>
      <w:r w:rsidR="008D3363">
        <w:rPr>
          <w:rFonts w:cs="Arial"/>
          <w:lang w:val="en-US"/>
        </w:rPr>
        <w:t xml:space="preserve"> described in the</w:t>
      </w:r>
      <w:r>
        <w:rPr>
          <w:rFonts w:cs="Arial"/>
          <w:lang w:val="en-US"/>
        </w:rPr>
        <w:t xml:space="preserve"> exclusion criteria. Because of the previously (but </w:t>
      </w:r>
      <w:r w:rsidR="00DF50FC">
        <w:rPr>
          <w:rFonts w:cs="Arial"/>
          <w:lang w:val="en-US"/>
        </w:rPr>
        <w:t>meanwhile clarified) controversy all patients with a cardiovascular condition or history will be excluded.</w:t>
      </w:r>
      <w:r w:rsidR="000E7830">
        <w:rPr>
          <w:rFonts w:cs="Arial"/>
          <w:lang w:val="en-US"/>
        </w:rPr>
        <w:fldChar w:fldCharType="begin" w:fldLock="1"/>
      </w:r>
      <w:r w:rsidR="000E7830">
        <w:rPr>
          <w:rFonts w:cs="Arial"/>
          <w:lang w:val="en-US"/>
        </w:rPr>
        <w:instrText>ADDIN CSL_CITATION { "citationItems" : [ { "id" : "ITEM-1", "itemData" : { "DOI" : "10.1177/1074248414530508", "ISBN" : "1940-4034 (Electronic)\\r1074-2484 (Linking)", "ISSN" : "19404034", "PMID" : "24872348", "abstract" : "This paper summarizes the pharmacological properties of calcium channel blockers (CCBs), their established therapeutic uses for cardiovascular disorders and the current improvement of their clinical effects through drug combinations. Their identification resulted from study of small molecules including coronary dilators, which were named calcium antagonists. Further experiments showed that they reduced contraction of arteries by inhibiting calcium entry and by interacting with binding sites identified on voltage-dependent calcium channels. This led to the denomination calcium channel blockers. In short-term studies, by decreasing total peripheral resistance, CCBs lower arterial pressure. By unloading the heart and increasing coronary blood flow, CCBs improve myocardial oxygenation. In long-term treatment, the decrease in blood pressure is more pronounced in hypertensive than in normotensive patients. A controversy on the safety of CCBs ended after a large antihypertensive trial (ALLHAT) sponsored by the National Heart, Lung, and Blood Institute. There are two main types of CCBs: dihydopyridine and non-dihydropyridine; the first type is vascular selective. Dihydropyrines are indicated for hypertension, chronic, stable and vasospastic angina. Non-dihydropyridines have the same indications plus antiarrythmic effects in atrial fibrillation or flutter and paroxysmal supraventricular tachycardia. In addition, CCBs reduced newly formed coronary lesions in atherosclerosis. In order to reach recommended blood pressure goals, there is a recent therapeutic move by combination of CCBs with other antihypertensive agents particularly with inhibitors acting at the level of the renin-angiotensin system. They are also combined with statins. Prevention of dementia has been reported in hypertensive patients treated with nitrendipine, opening a way for further studies on CCBs' beneficial effect in cognitive deterioration associated with aging.", "author" : [ { "dropping-particle" : "", "family" : "Godfraind", "given" : "Theophile", "non-dropping-particle" : "", "parse-names" : false, "suffix" : "" } ], "container-title" : "Journal of Cardiovascular Pharmacology and Therapeutics", "id" : "ITEM-1", "issue" : "6", "issued" : { "date-parts" : [ [ "2014", "11", "28" ] ] }, "page" : "501-515", "title" : "Calcium channel blockers in cardiovascular pharmacotherapy", "type" : "article-journal", "volume" : "19" }, "uris" : [ "http://www.mendeley.com/documents/?uuid=9f8d8fcd-52cb-379a-8a5d-0046091dffd9" ] }, { "id" : "ITEM-2", "itemData" : { "DOI" : "10.1097/FJC.0000000000000425", "ISSN" : "15334023", "PMID" : "27525576", "abstract" : "Nifedipine immediate release (IR) is a short-acting dihydropyridine calcium channel blocker historically used for hypertensive crisis, but its use has decreased because of reports of adverse reactions such as myocardial infarction (MI), arrhythmias, and stroke. This was a retrospective evaluation of the safety of nifedipine IR in 122 patients at an academic medical center from January 1, 2009, to December 31, 2014. Patients were separated into high- and low-risk groups. High risk was defined as a medical history significant for arrhythmia, MI, or stroke. The primary outcome was a comparison of the composite incidence of nifedipine-associated adverse events including the following: new cardiology consultation, sentinel arrhythmia, stroke, MI, need for blood pressure support, transition to higher levels of care, or death. A per-dose incidence of 2.4% and per-patient incidence of 7.3% in this composite endpoint were found, with no differences between the groups. Patients received median doses of 10 mg and follow-up within 2.8 hours. There were no cases of death in either group. Although nifedipine IR may cause major adverse events, the incidence seems lower than previously believed. Future research is warranted to evaluate whether nifedipine IR may be an option to treat elevated blood pressure in hospitalized patients.", "author" : [ { "dropping-particle" : "", "family" : "Means", "given" : "Laura", "non-dropping-particle" : "", "parse-names" : false, "suffix" : "" }, { "dropping-particle" : "", "family" : "Benken", "given" : "Scott T.", "non-dropping-particle" : "", "parse-names" : false, "suffix" : "" }, { "dropping-particle" : "", "family" : "Tesoro", "given" : "Eljim P.", "non-dropping-particle" : "", "parse-names" : false, "suffix" : "" } ], "container-title" : "Journal of Cardiovascular Pharmacology", "id" : "ITEM-2", "issue" : "5", "issued" : { "date-parts" : [ [ "2016", "11" ] ] }, "page" : "395-399", "title" : "Safety of immediate-release nifedipine", "type" : "article-journal", "volume" : "68" }, "uris" : [ "http://www.mendeley.com/documents/?uuid=8c5124de-a116-3ca8-87f9-a1d49e1f6d82" ] } ], "mendeley" : { "formattedCitation" : "(6,20)", "plainTextFormattedCitation" : "(6,20)", "previouslyFormattedCitation" : "(6,20)" }, "properties" : {  }, "schema" : "https://github.com/citation-style-language/schema/raw/master/csl-citation.json" }</w:instrText>
      </w:r>
      <w:r w:rsidR="000E7830">
        <w:rPr>
          <w:rFonts w:cs="Arial"/>
          <w:lang w:val="en-US"/>
        </w:rPr>
        <w:fldChar w:fldCharType="separate"/>
      </w:r>
      <w:r w:rsidR="000E7830" w:rsidRPr="004E6E7B">
        <w:rPr>
          <w:rFonts w:cs="Arial"/>
          <w:noProof/>
          <w:vertAlign w:val="superscript"/>
          <w:lang w:val="en-US"/>
        </w:rPr>
        <w:t>6,20</w:t>
      </w:r>
      <w:r w:rsidR="000E7830">
        <w:rPr>
          <w:rFonts w:cs="Arial"/>
          <w:lang w:val="en-US"/>
        </w:rPr>
        <w:fldChar w:fldCharType="end"/>
      </w:r>
      <w:r w:rsidR="00544463">
        <w:rPr>
          <w:rFonts w:cs="Arial"/>
          <w:vertAlign w:val="superscript"/>
          <w:lang w:val="en-US"/>
        </w:rPr>
        <w:t xml:space="preserve"> </w:t>
      </w:r>
    </w:p>
    <w:p w14:paraId="3A68E614" w14:textId="554F03E8" w:rsidR="00062973" w:rsidRDefault="00DF50FC" w:rsidP="00E931C4">
      <w:pPr>
        <w:ind w:left="340"/>
        <w:rPr>
          <w:rFonts w:cs="Arial"/>
          <w:lang w:val="en-US"/>
        </w:rPr>
      </w:pPr>
      <w:r>
        <w:rPr>
          <w:rFonts w:cs="Arial"/>
          <w:lang w:val="en-US"/>
        </w:rPr>
        <w:t>To m</w:t>
      </w:r>
      <w:r w:rsidR="009F4B13">
        <w:rPr>
          <w:rFonts w:cs="Arial"/>
          <w:lang w:val="en-US"/>
        </w:rPr>
        <w:t>ake sure that patients without</w:t>
      </w:r>
      <w:r>
        <w:rPr>
          <w:rFonts w:cs="Arial"/>
          <w:lang w:val="en-US"/>
        </w:rPr>
        <w:t xml:space="preserve"> diagnosis</w:t>
      </w:r>
      <w:r w:rsidR="008D3363">
        <w:rPr>
          <w:rFonts w:cs="Arial"/>
          <w:lang w:val="en-US"/>
        </w:rPr>
        <w:t xml:space="preserve"> of cardiovascular conditions</w:t>
      </w:r>
      <w:r>
        <w:rPr>
          <w:rFonts w:cs="Arial"/>
          <w:lang w:val="en-US"/>
        </w:rPr>
        <w:t xml:space="preserve"> are also excluded the blood </w:t>
      </w:r>
      <w:r w:rsidR="009F4B13">
        <w:rPr>
          <w:rFonts w:cs="Arial"/>
          <w:lang w:val="en-US"/>
        </w:rPr>
        <w:t>pressure is measured</w:t>
      </w:r>
      <w:r>
        <w:rPr>
          <w:rFonts w:cs="Arial"/>
          <w:lang w:val="en-US"/>
        </w:rPr>
        <w:t xml:space="preserve"> during first presentation at the outpatient clinic </w:t>
      </w:r>
      <w:r>
        <w:rPr>
          <w:rFonts w:cs="Arial"/>
          <w:lang w:val="en-US"/>
        </w:rPr>
        <w:lastRenderedPageBreak/>
        <w:t xml:space="preserve">and before the hysteroscopy. The remaining risks of </w:t>
      </w:r>
      <w:r w:rsidR="00A949B1">
        <w:rPr>
          <w:rFonts w:cs="Arial"/>
          <w:lang w:val="en-US"/>
        </w:rPr>
        <w:t>adverse effects</w:t>
      </w:r>
      <w:r w:rsidR="00D04CD6">
        <w:rPr>
          <w:rFonts w:cs="Arial"/>
          <w:lang w:val="en-US"/>
        </w:rPr>
        <w:t xml:space="preserve"> </w:t>
      </w:r>
      <w:r>
        <w:rPr>
          <w:rFonts w:cs="Arial"/>
          <w:lang w:val="en-US"/>
        </w:rPr>
        <w:t xml:space="preserve">for healthy women are acceptable because they are in our opinion tolerable and temporary. We do not expect to induce any serious </w:t>
      </w:r>
      <w:r w:rsidR="00A949B1">
        <w:rPr>
          <w:rFonts w:cs="Arial"/>
          <w:lang w:val="en-US"/>
        </w:rPr>
        <w:t>adverse effects</w:t>
      </w:r>
      <w:r w:rsidR="00D04CD6">
        <w:rPr>
          <w:rFonts w:cs="Arial"/>
          <w:lang w:val="en-US"/>
        </w:rPr>
        <w:t xml:space="preserve"> </w:t>
      </w:r>
      <w:r>
        <w:rPr>
          <w:rFonts w:cs="Arial"/>
          <w:lang w:val="en-US"/>
        </w:rPr>
        <w:t xml:space="preserve">when </w:t>
      </w:r>
      <w:proofErr w:type="spellStart"/>
      <w:r>
        <w:rPr>
          <w:rFonts w:cs="Arial"/>
          <w:lang w:val="en-US"/>
        </w:rPr>
        <w:t>nifedipine</w:t>
      </w:r>
      <w:proofErr w:type="spellEnd"/>
      <w:r>
        <w:rPr>
          <w:rFonts w:cs="Arial"/>
          <w:lang w:val="en-US"/>
        </w:rPr>
        <w:t xml:space="preserve"> is</w:t>
      </w:r>
      <w:r w:rsidR="00062973">
        <w:rPr>
          <w:rFonts w:cs="Arial"/>
          <w:lang w:val="en-US"/>
        </w:rPr>
        <w:t xml:space="preserve"> used by healthy subjects in this</w:t>
      </w:r>
      <w:r>
        <w:rPr>
          <w:rFonts w:cs="Arial"/>
          <w:lang w:val="en-US"/>
        </w:rPr>
        <w:t xml:space="preserve"> dosage</w:t>
      </w:r>
      <w:r w:rsidR="00CC7FB6">
        <w:rPr>
          <w:rFonts w:cs="Arial"/>
          <w:lang w:val="en-US"/>
        </w:rPr>
        <w:t>, since this dosage is</w:t>
      </w:r>
      <w:r w:rsidR="00062973">
        <w:rPr>
          <w:rFonts w:cs="Arial"/>
          <w:lang w:val="en-US"/>
        </w:rPr>
        <w:t xml:space="preserve"> also registered. </w:t>
      </w:r>
    </w:p>
    <w:p w14:paraId="58F7F747" w14:textId="4FCB109F" w:rsidR="00CC7FB6" w:rsidRDefault="00062973" w:rsidP="00CC7FB6">
      <w:pPr>
        <w:ind w:left="340"/>
        <w:rPr>
          <w:rFonts w:cs="Arial"/>
          <w:lang w:val="en-US"/>
        </w:rPr>
      </w:pPr>
      <w:r>
        <w:rPr>
          <w:rFonts w:cs="Arial"/>
          <w:lang w:val="en-US"/>
        </w:rPr>
        <w:t xml:space="preserve">When severe hypotension does occur the patients will be monitored the day of the hysteroscopy. They will receive </w:t>
      </w:r>
      <w:proofErr w:type="spellStart"/>
      <w:r>
        <w:rPr>
          <w:rFonts w:cs="Arial"/>
          <w:lang w:val="en-US"/>
        </w:rPr>
        <w:t>NaCl</w:t>
      </w:r>
      <w:proofErr w:type="spellEnd"/>
      <w:r>
        <w:rPr>
          <w:rFonts w:cs="Arial"/>
          <w:lang w:val="en-US"/>
        </w:rPr>
        <w:t xml:space="preserve"> 0.9% intravenous when cardiac shock occurs. </w:t>
      </w:r>
      <w:r w:rsidR="00CC7FB6">
        <w:rPr>
          <w:rFonts w:cs="Arial"/>
          <w:lang w:val="en-US"/>
        </w:rPr>
        <w:t xml:space="preserve">Caution is advised to not induce an overload. When the effects are inadequate the cardiogenic shock or arterial vasodilatation can be treated with calcium (10-20ml of 10% calcium </w:t>
      </w:r>
      <w:proofErr w:type="spellStart"/>
      <w:r w:rsidR="00CC7FB6">
        <w:rPr>
          <w:rFonts w:cs="Arial"/>
          <w:lang w:val="en-US"/>
        </w:rPr>
        <w:t>gluconate</w:t>
      </w:r>
      <w:proofErr w:type="spellEnd"/>
      <w:r w:rsidR="00CC7FB6">
        <w:rPr>
          <w:rFonts w:cs="Arial"/>
          <w:lang w:val="en-US"/>
        </w:rPr>
        <w:t xml:space="preserve"> solution, intravenous over 5-10 minutes). If this is also inadequate </w:t>
      </w:r>
      <w:proofErr w:type="spellStart"/>
      <w:r w:rsidR="00CC7FB6">
        <w:rPr>
          <w:rFonts w:cs="Arial"/>
          <w:lang w:val="en-US"/>
        </w:rPr>
        <w:t>vasoconstricting</w:t>
      </w:r>
      <w:proofErr w:type="spellEnd"/>
      <w:r w:rsidR="00CC7FB6">
        <w:rPr>
          <w:rFonts w:cs="Arial"/>
          <w:lang w:val="en-US"/>
        </w:rPr>
        <w:t xml:space="preserve"> </w:t>
      </w:r>
      <w:proofErr w:type="spellStart"/>
      <w:r w:rsidR="009F4B13">
        <w:rPr>
          <w:rFonts w:cs="Arial"/>
          <w:lang w:val="en-US"/>
        </w:rPr>
        <w:t>sympathomimetics</w:t>
      </w:r>
      <w:proofErr w:type="spellEnd"/>
      <w:r w:rsidR="00CC7FB6">
        <w:rPr>
          <w:rFonts w:cs="Arial"/>
          <w:lang w:val="en-US"/>
        </w:rPr>
        <w:t xml:space="preserve"> could be administered. </w:t>
      </w:r>
    </w:p>
    <w:p w14:paraId="4BF51903" w14:textId="77777777" w:rsidR="00CC7FB6" w:rsidRDefault="00CC7FB6" w:rsidP="00CC7FB6">
      <w:pPr>
        <w:ind w:left="340"/>
        <w:rPr>
          <w:rFonts w:cs="Arial"/>
          <w:lang w:val="en-US"/>
        </w:rPr>
      </w:pPr>
    </w:p>
    <w:p w14:paraId="6B39F1B2" w14:textId="7266BD8D" w:rsidR="00E931C4" w:rsidRPr="0077528C" w:rsidRDefault="00E931C4" w:rsidP="00E931C4">
      <w:pPr>
        <w:ind w:left="340"/>
        <w:rPr>
          <w:rFonts w:cs="Arial"/>
          <w:lang w:val="en-US"/>
        </w:rPr>
      </w:pPr>
      <w:r>
        <w:rPr>
          <w:rFonts w:cs="Arial"/>
          <w:lang w:val="en-US"/>
        </w:rPr>
        <w:t>B</w:t>
      </w:r>
      <w:r w:rsidR="009F4B13">
        <w:rPr>
          <w:rFonts w:cs="Arial"/>
          <w:lang w:val="en-US"/>
        </w:rPr>
        <w:t xml:space="preserve">ecause it is </w:t>
      </w:r>
      <w:r w:rsidR="008D3363">
        <w:rPr>
          <w:rFonts w:cs="Arial"/>
          <w:lang w:val="en-US"/>
        </w:rPr>
        <w:t>routine</w:t>
      </w:r>
      <w:r w:rsidR="009F4B13">
        <w:rPr>
          <w:rFonts w:cs="Arial"/>
          <w:lang w:val="en-US"/>
        </w:rPr>
        <w:t xml:space="preserve"> clinical practice</w:t>
      </w:r>
      <w:r w:rsidR="00520C89">
        <w:rPr>
          <w:rFonts w:cs="Arial"/>
          <w:lang w:val="en-US"/>
        </w:rPr>
        <w:t xml:space="preserve"> in the Netherlands</w:t>
      </w:r>
      <w:r>
        <w:rPr>
          <w:rFonts w:cs="Arial"/>
          <w:lang w:val="en-US"/>
        </w:rPr>
        <w:t xml:space="preserve"> to prescribe naproxen </w:t>
      </w:r>
      <w:r w:rsidR="00DF01D3">
        <w:rPr>
          <w:rFonts w:cs="Arial"/>
          <w:lang w:val="en-US"/>
        </w:rPr>
        <w:t>before a hysteroscopy</w:t>
      </w:r>
      <w:r w:rsidR="00520C89">
        <w:rPr>
          <w:rFonts w:cs="Arial"/>
          <w:lang w:val="en-US"/>
        </w:rPr>
        <w:t>,</w:t>
      </w:r>
      <w:r>
        <w:rPr>
          <w:rFonts w:cs="Arial"/>
          <w:lang w:val="en-US"/>
        </w:rPr>
        <w:t xml:space="preserve"> naproxen is not described in </w:t>
      </w:r>
      <w:r w:rsidR="009F4B13">
        <w:rPr>
          <w:rFonts w:cs="Arial"/>
          <w:lang w:val="en-US"/>
        </w:rPr>
        <w:t xml:space="preserve">chapter </w:t>
      </w:r>
      <w:r w:rsidR="00B75B01">
        <w:rPr>
          <w:rFonts w:cs="Arial"/>
          <w:lang w:val="en-US"/>
        </w:rPr>
        <w:t>12</w:t>
      </w:r>
      <w:r w:rsidR="009F4B13">
        <w:rPr>
          <w:rFonts w:cs="Arial"/>
          <w:lang w:val="en-US"/>
        </w:rPr>
        <w:t>.</w:t>
      </w:r>
      <w:r>
        <w:rPr>
          <w:rFonts w:cs="Arial"/>
          <w:lang w:val="en-US"/>
        </w:rPr>
        <w:t xml:space="preserve"> </w:t>
      </w:r>
    </w:p>
    <w:p w14:paraId="262CFE92" w14:textId="77777777" w:rsidR="00C6537A" w:rsidRPr="004236C5" w:rsidRDefault="00C6537A" w:rsidP="00C6537A">
      <w:pPr>
        <w:rPr>
          <w:rFonts w:cs="Arial"/>
          <w:lang w:val="en-GB"/>
        </w:rPr>
      </w:pPr>
    </w:p>
    <w:p w14:paraId="72010642" w14:textId="77777777" w:rsidR="00BD17C4" w:rsidRDefault="00BD17C4">
      <w:pPr>
        <w:tabs>
          <w:tab w:val="clear" w:pos="284"/>
          <w:tab w:val="clear" w:pos="1701"/>
        </w:tabs>
        <w:spacing w:line="240" w:lineRule="auto"/>
        <w:rPr>
          <w:b/>
          <w:lang w:val="en-GB"/>
        </w:rPr>
      </w:pPr>
      <w:r>
        <w:rPr>
          <w:lang w:val="en-GB"/>
        </w:rPr>
        <w:br w:type="page"/>
      </w:r>
    </w:p>
    <w:p w14:paraId="272EF710" w14:textId="6561BF9E" w:rsidR="003C4D95" w:rsidRPr="006D517A" w:rsidRDefault="006D517A" w:rsidP="006D517A">
      <w:pPr>
        <w:pStyle w:val="Kop1"/>
        <w:rPr>
          <w:lang w:val="en-GB"/>
        </w:rPr>
      </w:pPr>
      <w:bookmarkStart w:id="60" w:name="_Toc531952061"/>
      <w:r>
        <w:rPr>
          <w:lang w:val="en-GB"/>
        </w:rPr>
        <w:lastRenderedPageBreak/>
        <w:t>REFERENCES</w:t>
      </w:r>
      <w:bookmarkEnd w:id="60"/>
    </w:p>
    <w:p w14:paraId="577F2D13" w14:textId="1BBFF038" w:rsidR="000E7830" w:rsidRPr="000E7830" w:rsidRDefault="001211ED" w:rsidP="000E7830">
      <w:pPr>
        <w:widowControl w:val="0"/>
        <w:autoSpaceDE w:val="0"/>
        <w:autoSpaceDN w:val="0"/>
        <w:adjustRightInd w:val="0"/>
        <w:spacing w:line="240" w:lineRule="exact"/>
        <w:ind w:left="640" w:hanging="640"/>
        <w:rPr>
          <w:noProof/>
          <w:szCs w:val="24"/>
          <w:lang w:val="en-US"/>
        </w:rPr>
      </w:pPr>
      <w:r>
        <w:rPr>
          <w:rFonts w:cs="Arial"/>
          <w:color w:val="000000"/>
        </w:rPr>
        <w:fldChar w:fldCharType="begin" w:fldLock="1"/>
      </w:r>
      <w:r w:rsidRPr="00A949B1">
        <w:rPr>
          <w:rFonts w:cs="Arial"/>
          <w:color w:val="000000"/>
          <w:lang w:val="en-US"/>
        </w:rPr>
        <w:instrText xml:space="preserve">ADDIN Mendeley Bibliography CSL_BIBLIOGRAPHY </w:instrText>
      </w:r>
      <w:r>
        <w:rPr>
          <w:rFonts w:cs="Arial"/>
          <w:color w:val="000000"/>
        </w:rPr>
        <w:fldChar w:fldCharType="separate"/>
      </w:r>
      <w:r w:rsidR="000E7830" w:rsidRPr="000E7830">
        <w:rPr>
          <w:noProof/>
          <w:szCs w:val="24"/>
          <w:lang w:val="en-US"/>
        </w:rPr>
        <w:t xml:space="preserve">1. </w:t>
      </w:r>
      <w:r w:rsidR="000E7830" w:rsidRPr="000E7830">
        <w:rPr>
          <w:noProof/>
          <w:szCs w:val="24"/>
          <w:lang w:val="en-US"/>
        </w:rPr>
        <w:tab/>
        <w:t xml:space="preserve">Ahmad G, O’Flynn H, Attarbashi S, Duffy JM, Watson A. Pain relief for outpatient hysteroscopy. In: Cochrane Database </w:t>
      </w:r>
      <w:r w:rsidR="001408AD">
        <w:rPr>
          <w:noProof/>
          <w:szCs w:val="24"/>
          <w:lang w:val="en-US"/>
        </w:rPr>
        <w:t>of Systematic Reviews</w:t>
      </w:r>
      <w:r w:rsidR="000E7830" w:rsidRPr="000E7830">
        <w:rPr>
          <w:noProof/>
          <w:szCs w:val="24"/>
          <w:lang w:val="en-US"/>
        </w:rPr>
        <w:t>. John Wiley &amp; So</w:t>
      </w:r>
      <w:r w:rsidR="00C91011">
        <w:rPr>
          <w:noProof/>
          <w:szCs w:val="24"/>
          <w:lang w:val="en-US"/>
        </w:rPr>
        <w:t>ns, Ltd; 2010</w:t>
      </w:r>
      <w:r w:rsidR="000E7830" w:rsidRPr="000E7830">
        <w:rPr>
          <w:noProof/>
          <w:szCs w:val="24"/>
          <w:lang w:val="en-US"/>
        </w:rPr>
        <w:t xml:space="preserve">. </w:t>
      </w:r>
    </w:p>
    <w:p w14:paraId="44F1146F" w14:textId="3B7F80A8" w:rsidR="000E7830" w:rsidRPr="000E7830" w:rsidRDefault="000E7830" w:rsidP="000E7830">
      <w:pPr>
        <w:widowControl w:val="0"/>
        <w:autoSpaceDE w:val="0"/>
        <w:autoSpaceDN w:val="0"/>
        <w:adjustRightInd w:val="0"/>
        <w:spacing w:line="240" w:lineRule="exact"/>
        <w:ind w:left="640" w:hanging="640"/>
        <w:rPr>
          <w:noProof/>
          <w:szCs w:val="24"/>
          <w:lang w:val="en-US"/>
        </w:rPr>
      </w:pPr>
      <w:r w:rsidRPr="006861B5">
        <w:rPr>
          <w:noProof/>
          <w:color w:val="000000" w:themeColor="text1"/>
          <w:szCs w:val="24"/>
          <w:lang w:val="en-US"/>
        </w:rPr>
        <w:t xml:space="preserve">2. </w:t>
      </w:r>
      <w:r w:rsidRPr="006861B5">
        <w:rPr>
          <w:noProof/>
          <w:color w:val="000000" w:themeColor="text1"/>
          <w:szCs w:val="24"/>
          <w:lang w:val="en-US"/>
        </w:rPr>
        <w:tab/>
        <w:t>Salazar CA, Isaacson K</w:t>
      </w:r>
      <w:r w:rsidR="001408AD" w:rsidRPr="006861B5">
        <w:rPr>
          <w:noProof/>
          <w:color w:val="000000" w:themeColor="text1"/>
          <w:szCs w:val="24"/>
          <w:lang w:val="en-US"/>
        </w:rPr>
        <w:t>B</w:t>
      </w:r>
      <w:r w:rsidRPr="006861B5">
        <w:rPr>
          <w:noProof/>
          <w:color w:val="000000" w:themeColor="text1"/>
          <w:szCs w:val="24"/>
          <w:lang w:val="en-US"/>
        </w:rPr>
        <w:t>. Office Operative Hysteroscopy: An Update. Journal of Min</w:t>
      </w:r>
      <w:r w:rsidR="001408AD" w:rsidRPr="006861B5">
        <w:rPr>
          <w:noProof/>
          <w:color w:val="000000" w:themeColor="text1"/>
          <w:szCs w:val="24"/>
          <w:lang w:val="en-US"/>
        </w:rPr>
        <w:t>imally Invasive Gynecology. 2018</w:t>
      </w:r>
      <w:r w:rsidRPr="006861B5">
        <w:rPr>
          <w:noProof/>
          <w:color w:val="000000" w:themeColor="text1"/>
          <w:szCs w:val="24"/>
          <w:lang w:val="en-US"/>
        </w:rPr>
        <w:t>;</w:t>
      </w:r>
      <w:r w:rsidR="001408AD" w:rsidRPr="006861B5">
        <w:rPr>
          <w:noProof/>
          <w:color w:val="000000" w:themeColor="text1"/>
          <w:szCs w:val="24"/>
          <w:lang w:val="en-US"/>
        </w:rPr>
        <w:t xml:space="preserve"> February;25(2)</w:t>
      </w:r>
      <w:r w:rsidR="001408AD">
        <w:rPr>
          <w:noProof/>
          <w:szCs w:val="24"/>
          <w:lang w:val="en-US"/>
        </w:rPr>
        <w:t xml:space="preserve">. </w:t>
      </w:r>
      <w:r w:rsidRPr="000E7830">
        <w:rPr>
          <w:noProof/>
          <w:szCs w:val="24"/>
          <w:lang w:val="en-US"/>
        </w:rPr>
        <w:t xml:space="preserve"> </w:t>
      </w:r>
    </w:p>
    <w:p w14:paraId="6FA9BAB1" w14:textId="77777777" w:rsidR="000E7830" w:rsidRPr="000E7830" w:rsidRDefault="000E7830" w:rsidP="000E7830">
      <w:pPr>
        <w:widowControl w:val="0"/>
        <w:autoSpaceDE w:val="0"/>
        <w:autoSpaceDN w:val="0"/>
        <w:adjustRightInd w:val="0"/>
        <w:spacing w:line="240" w:lineRule="exact"/>
        <w:ind w:left="640" w:hanging="640"/>
        <w:rPr>
          <w:noProof/>
          <w:szCs w:val="24"/>
          <w:lang w:val="en-US"/>
        </w:rPr>
      </w:pPr>
      <w:r w:rsidRPr="00DB53DC">
        <w:rPr>
          <w:noProof/>
          <w:szCs w:val="24"/>
          <w:lang w:val="en-US"/>
        </w:rPr>
        <w:t xml:space="preserve">3. </w:t>
      </w:r>
      <w:r w:rsidRPr="00DB53DC">
        <w:rPr>
          <w:noProof/>
          <w:szCs w:val="24"/>
          <w:lang w:val="en-US"/>
        </w:rPr>
        <w:tab/>
      </w:r>
      <w:r w:rsidRPr="007805CC">
        <w:rPr>
          <w:noProof/>
          <w:szCs w:val="24"/>
          <w:lang w:val="nl-BE"/>
        </w:rPr>
        <w:t>Nagel</w:t>
      </w:r>
      <w:r w:rsidRPr="00DB109F">
        <w:rPr>
          <w:noProof/>
          <w:szCs w:val="24"/>
        </w:rPr>
        <w:t xml:space="preserve">e F, Lockwoodb G, Magos AL. </w:t>
      </w:r>
      <w:r w:rsidRPr="000E7830">
        <w:rPr>
          <w:noProof/>
          <w:szCs w:val="24"/>
          <w:lang w:val="en-US"/>
        </w:rPr>
        <w:t xml:space="preserve">Randomised placebo controlled trial of mefenamic acid for premedication at outpatient hysteroscopy: A pilot study. BJOG An Int J Obstet Gynaecol. 1997;104(7):842–4. </w:t>
      </w:r>
    </w:p>
    <w:p w14:paraId="5D6C065E" w14:textId="24634A77" w:rsidR="000E7830" w:rsidRPr="000E7830" w:rsidRDefault="000E7830" w:rsidP="000E7830">
      <w:pPr>
        <w:widowControl w:val="0"/>
        <w:autoSpaceDE w:val="0"/>
        <w:autoSpaceDN w:val="0"/>
        <w:adjustRightInd w:val="0"/>
        <w:spacing w:line="240" w:lineRule="exact"/>
        <w:ind w:left="640" w:hanging="640"/>
        <w:rPr>
          <w:noProof/>
          <w:szCs w:val="24"/>
          <w:lang w:val="en-US"/>
        </w:rPr>
      </w:pPr>
      <w:r w:rsidRPr="000E7830">
        <w:rPr>
          <w:noProof/>
          <w:szCs w:val="24"/>
          <w:lang w:val="en-US"/>
        </w:rPr>
        <w:t xml:space="preserve">4. </w:t>
      </w:r>
      <w:r w:rsidRPr="000E7830">
        <w:rPr>
          <w:noProof/>
          <w:szCs w:val="24"/>
          <w:lang w:val="en-US"/>
        </w:rPr>
        <w:tab/>
        <w:t>Teran-Alonso MJ, Santiago J De, Usandizaga R, Zapardiel I. Evaluation of pain in office hysteroscopy with prior analgesic medication: A prospective randomized study. Eur J Obste</w:t>
      </w:r>
      <w:r w:rsidR="0070769A">
        <w:rPr>
          <w:noProof/>
          <w:szCs w:val="24"/>
          <w:lang w:val="en-US"/>
        </w:rPr>
        <w:t>t Gynecol Reprod Biol</w:t>
      </w:r>
      <w:r w:rsidRPr="000E7830">
        <w:rPr>
          <w:noProof/>
          <w:szCs w:val="24"/>
          <w:lang w:val="en-US"/>
        </w:rPr>
        <w:t xml:space="preserve">. 2014;178:123–7. </w:t>
      </w:r>
    </w:p>
    <w:p w14:paraId="143D3DE9" w14:textId="102C842F" w:rsidR="000E7830" w:rsidRPr="000E7830" w:rsidRDefault="000E7830" w:rsidP="000E7830">
      <w:pPr>
        <w:widowControl w:val="0"/>
        <w:autoSpaceDE w:val="0"/>
        <w:autoSpaceDN w:val="0"/>
        <w:adjustRightInd w:val="0"/>
        <w:spacing w:line="240" w:lineRule="exact"/>
        <w:ind w:left="640" w:hanging="640"/>
        <w:rPr>
          <w:noProof/>
          <w:szCs w:val="24"/>
          <w:lang w:val="en-US"/>
        </w:rPr>
      </w:pPr>
      <w:r w:rsidRPr="000E7830">
        <w:rPr>
          <w:noProof/>
          <w:szCs w:val="24"/>
          <w:lang w:val="en-US"/>
        </w:rPr>
        <w:t xml:space="preserve">5. </w:t>
      </w:r>
      <w:r w:rsidRPr="000E7830">
        <w:rPr>
          <w:noProof/>
          <w:szCs w:val="24"/>
          <w:lang w:val="en-US"/>
        </w:rPr>
        <w:tab/>
        <w:t>RCOG. Best Practice in Outpatient Hysteroscopy Green-top Guidelin</w:t>
      </w:r>
      <w:r w:rsidR="00C91011">
        <w:rPr>
          <w:noProof/>
          <w:szCs w:val="24"/>
          <w:lang w:val="en-US"/>
        </w:rPr>
        <w:t>e No 59. 2011</w:t>
      </w:r>
      <w:r w:rsidRPr="000E7830">
        <w:rPr>
          <w:noProof/>
          <w:szCs w:val="24"/>
          <w:lang w:val="en-US"/>
        </w:rPr>
        <w:t xml:space="preserve">;(59). </w:t>
      </w:r>
    </w:p>
    <w:p w14:paraId="0C7CCD7E" w14:textId="2AF23E14" w:rsidR="000E7830" w:rsidRPr="000E7830" w:rsidRDefault="000E7830" w:rsidP="000E7830">
      <w:pPr>
        <w:widowControl w:val="0"/>
        <w:autoSpaceDE w:val="0"/>
        <w:autoSpaceDN w:val="0"/>
        <w:adjustRightInd w:val="0"/>
        <w:spacing w:line="240" w:lineRule="exact"/>
        <w:ind w:left="640" w:hanging="640"/>
        <w:rPr>
          <w:noProof/>
          <w:szCs w:val="24"/>
          <w:lang w:val="en-US"/>
        </w:rPr>
      </w:pPr>
      <w:r w:rsidRPr="000E7830">
        <w:rPr>
          <w:noProof/>
          <w:szCs w:val="24"/>
          <w:lang w:val="en-US"/>
        </w:rPr>
        <w:t xml:space="preserve">6. </w:t>
      </w:r>
      <w:r w:rsidRPr="000E7830">
        <w:rPr>
          <w:noProof/>
          <w:szCs w:val="24"/>
          <w:lang w:val="en-US"/>
        </w:rPr>
        <w:tab/>
        <w:t>Godfraind T. Calcium channel blockers in cardiovascular pharmacotherapy. J Card</w:t>
      </w:r>
      <w:r w:rsidR="0070769A">
        <w:rPr>
          <w:noProof/>
          <w:szCs w:val="24"/>
          <w:lang w:val="en-US"/>
        </w:rPr>
        <w:t>iovasc Pharmacol Ther</w:t>
      </w:r>
      <w:r w:rsidR="00C91011">
        <w:rPr>
          <w:noProof/>
          <w:szCs w:val="24"/>
          <w:lang w:val="en-US"/>
        </w:rPr>
        <w:t>. 2014 Nov 28</w:t>
      </w:r>
      <w:r w:rsidRPr="000E7830">
        <w:rPr>
          <w:noProof/>
          <w:szCs w:val="24"/>
          <w:lang w:val="en-US"/>
        </w:rPr>
        <w:t xml:space="preserve">;19(6):501–15. </w:t>
      </w:r>
    </w:p>
    <w:p w14:paraId="2AE416F1" w14:textId="5B81430B" w:rsidR="000E7830" w:rsidRPr="006861B5" w:rsidRDefault="000E7830" w:rsidP="000E7830">
      <w:pPr>
        <w:widowControl w:val="0"/>
        <w:autoSpaceDE w:val="0"/>
        <w:autoSpaceDN w:val="0"/>
        <w:adjustRightInd w:val="0"/>
        <w:spacing w:line="240" w:lineRule="exact"/>
        <w:ind w:left="640" w:hanging="640"/>
        <w:rPr>
          <w:noProof/>
          <w:color w:val="000000" w:themeColor="text1"/>
          <w:szCs w:val="24"/>
          <w:lang w:val="en-US"/>
        </w:rPr>
      </w:pPr>
      <w:r w:rsidRPr="006861B5">
        <w:rPr>
          <w:noProof/>
          <w:color w:val="000000" w:themeColor="text1"/>
          <w:szCs w:val="24"/>
          <w:lang w:val="en-US"/>
        </w:rPr>
        <w:t xml:space="preserve">7. </w:t>
      </w:r>
      <w:r w:rsidRPr="006861B5">
        <w:rPr>
          <w:noProof/>
          <w:color w:val="000000" w:themeColor="text1"/>
          <w:szCs w:val="24"/>
          <w:lang w:val="en-US"/>
        </w:rPr>
        <w:tab/>
        <w:t>Scholz H. Pharmacological aspects of calcium channel bloc</w:t>
      </w:r>
      <w:r w:rsidR="006861B5" w:rsidRPr="006861B5">
        <w:rPr>
          <w:noProof/>
          <w:color w:val="000000" w:themeColor="text1"/>
          <w:szCs w:val="24"/>
          <w:lang w:val="en-US"/>
        </w:rPr>
        <w:t xml:space="preserve">kers. </w:t>
      </w:r>
      <w:r w:rsidRPr="006861B5">
        <w:rPr>
          <w:noProof/>
          <w:color w:val="000000" w:themeColor="text1"/>
          <w:szCs w:val="24"/>
          <w:lang w:val="en-US"/>
        </w:rPr>
        <w:t xml:space="preserve">Cardiovascular Drugs and Therapy. 1997. p. 869–72. </w:t>
      </w:r>
    </w:p>
    <w:p w14:paraId="0B50EFEC" w14:textId="18AE86C3" w:rsidR="000E7830" w:rsidRPr="000E7830" w:rsidRDefault="000E7830" w:rsidP="000E7830">
      <w:pPr>
        <w:widowControl w:val="0"/>
        <w:autoSpaceDE w:val="0"/>
        <w:autoSpaceDN w:val="0"/>
        <w:adjustRightInd w:val="0"/>
        <w:spacing w:line="240" w:lineRule="exact"/>
        <w:ind w:left="640" w:hanging="640"/>
        <w:rPr>
          <w:noProof/>
          <w:szCs w:val="24"/>
          <w:lang w:val="en-US"/>
        </w:rPr>
      </w:pPr>
      <w:r w:rsidRPr="000E7830">
        <w:rPr>
          <w:noProof/>
          <w:szCs w:val="24"/>
          <w:lang w:val="en-US"/>
        </w:rPr>
        <w:t xml:space="preserve">8. </w:t>
      </w:r>
      <w:r w:rsidRPr="000E7830">
        <w:rPr>
          <w:noProof/>
          <w:szCs w:val="24"/>
          <w:lang w:val="en-US"/>
        </w:rPr>
        <w:tab/>
        <w:t>Farmacotherapeutisch Kompas. Prep</w:t>
      </w:r>
      <w:r w:rsidR="0070769A">
        <w:rPr>
          <w:noProof/>
          <w:szCs w:val="24"/>
          <w:lang w:val="en-US"/>
        </w:rPr>
        <w:t>eraattekst Nifedipine</w:t>
      </w:r>
      <w:r w:rsidRPr="000E7830">
        <w:rPr>
          <w:noProof/>
          <w:szCs w:val="24"/>
          <w:lang w:val="en-US"/>
        </w:rPr>
        <w:t>. Zorgin</w:t>
      </w:r>
      <w:r w:rsidR="00C91011">
        <w:rPr>
          <w:noProof/>
          <w:szCs w:val="24"/>
          <w:lang w:val="en-US"/>
        </w:rPr>
        <w:t>stituut Nederland</w:t>
      </w:r>
      <w:r w:rsidRPr="000E7830">
        <w:rPr>
          <w:noProof/>
          <w:szCs w:val="24"/>
          <w:lang w:val="en-US"/>
        </w:rPr>
        <w:t>. Available from: https://www.farmacotherapeutischkompas.nl/bladeren/preparaatteksten/n/nifedipine</w:t>
      </w:r>
    </w:p>
    <w:p w14:paraId="3B10F871" w14:textId="7A74B86F" w:rsidR="000E7830" w:rsidRPr="000E7830" w:rsidRDefault="000E7830" w:rsidP="000E7830">
      <w:pPr>
        <w:widowControl w:val="0"/>
        <w:autoSpaceDE w:val="0"/>
        <w:autoSpaceDN w:val="0"/>
        <w:adjustRightInd w:val="0"/>
        <w:spacing w:line="240" w:lineRule="exact"/>
        <w:ind w:left="640" w:hanging="640"/>
        <w:rPr>
          <w:noProof/>
          <w:szCs w:val="24"/>
          <w:lang w:val="en-US"/>
        </w:rPr>
      </w:pPr>
      <w:r w:rsidRPr="000E7830">
        <w:rPr>
          <w:noProof/>
          <w:szCs w:val="24"/>
          <w:lang w:val="en-US"/>
        </w:rPr>
        <w:t xml:space="preserve">9. </w:t>
      </w:r>
      <w:r w:rsidRPr="000E7830">
        <w:rPr>
          <w:noProof/>
          <w:szCs w:val="24"/>
          <w:lang w:val="en-US"/>
        </w:rPr>
        <w:tab/>
        <w:t xml:space="preserve">Childress CH, Katz VL. Nifedipine and its indications in obstetrics and gynecology. [Internet]. Vol. 83, Obstetrics and gynecology. 1994. p. 616–24. </w:t>
      </w:r>
    </w:p>
    <w:p w14:paraId="1517DA60" w14:textId="6900A022" w:rsidR="000E7830" w:rsidRPr="000E7830" w:rsidRDefault="000E7830" w:rsidP="000E7830">
      <w:pPr>
        <w:widowControl w:val="0"/>
        <w:autoSpaceDE w:val="0"/>
        <w:autoSpaceDN w:val="0"/>
        <w:adjustRightInd w:val="0"/>
        <w:spacing w:line="240" w:lineRule="exact"/>
        <w:ind w:left="640" w:hanging="640"/>
        <w:rPr>
          <w:noProof/>
          <w:szCs w:val="24"/>
          <w:lang w:val="en-US"/>
        </w:rPr>
      </w:pPr>
      <w:r>
        <w:rPr>
          <w:noProof/>
          <w:szCs w:val="24"/>
          <w:lang w:val="en-US"/>
        </w:rPr>
        <w:t xml:space="preserve">10. </w:t>
      </w:r>
      <w:r w:rsidRPr="000E7830">
        <w:rPr>
          <w:noProof/>
          <w:szCs w:val="24"/>
          <w:lang w:val="en-US"/>
        </w:rPr>
        <w:t xml:space="preserve">Oei SG. Calcium channel blockers for tocolysis: A review of their role and safety following reports of serious </w:t>
      </w:r>
      <w:r w:rsidR="00A949B1">
        <w:rPr>
          <w:noProof/>
          <w:szCs w:val="24"/>
          <w:lang w:val="en-US"/>
        </w:rPr>
        <w:t>adverse effects</w:t>
      </w:r>
      <w:r w:rsidRPr="000E7830">
        <w:rPr>
          <w:noProof/>
          <w:szCs w:val="24"/>
          <w:lang w:val="en-US"/>
        </w:rPr>
        <w:t xml:space="preserve">. Eur J Obstet Gynecol Reprod Biol. 2006;126(2):137–45. </w:t>
      </w:r>
    </w:p>
    <w:p w14:paraId="4F2147C0" w14:textId="3A8A047F" w:rsidR="000E7830" w:rsidRPr="000E7830" w:rsidRDefault="000E7830" w:rsidP="000E7830">
      <w:pPr>
        <w:widowControl w:val="0"/>
        <w:autoSpaceDE w:val="0"/>
        <w:autoSpaceDN w:val="0"/>
        <w:adjustRightInd w:val="0"/>
        <w:spacing w:line="240" w:lineRule="exact"/>
        <w:ind w:left="640" w:hanging="640"/>
        <w:rPr>
          <w:noProof/>
          <w:szCs w:val="24"/>
          <w:lang w:val="en-US"/>
        </w:rPr>
      </w:pPr>
      <w:r>
        <w:rPr>
          <w:noProof/>
          <w:szCs w:val="24"/>
          <w:lang w:val="en-US"/>
        </w:rPr>
        <w:t xml:space="preserve">11. </w:t>
      </w:r>
      <w:r w:rsidRPr="000E7830">
        <w:rPr>
          <w:noProof/>
          <w:szCs w:val="24"/>
          <w:lang w:val="en-US"/>
        </w:rPr>
        <w:t xml:space="preserve">Sandahl B, Ulmsten U, Andersson KE. Trial of the calcium antagonist nifedipine in the treatment of primary dysmenorrhoea. Arch Gynecol. 1979;227(2):147–51. </w:t>
      </w:r>
    </w:p>
    <w:p w14:paraId="4ACA7767" w14:textId="7D9C78C4" w:rsidR="000E7830" w:rsidRPr="000E7830" w:rsidRDefault="000E7830" w:rsidP="000E7830">
      <w:pPr>
        <w:widowControl w:val="0"/>
        <w:autoSpaceDE w:val="0"/>
        <w:autoSpaceDN w:val="0"/>
        <w:adjustRightInd w:val="0"/>
        <w:spacing w:line="240" w:lineRule="exact"/>
        <w:ind w:left="640" w:hanging="640"/>
        <w:rPr>
          <w:noProof/>
          <w:szCs w:val="24"/>
          <w:lang w:val="en-US"/>
        </w:rPr>
      </w:pPr>
      <w:r>
        <w:rPr>
          <w:noProof/>
          <w:szCs w:val="24"/>
          <w:lang w:val="en-US"/>
        </w:rPr>
        <w:t xml:space="preserve">12. </w:t>
      </w:r>
      <w:r w:rsidRPr="000E7830">
        <w:rPr>
          <w:noProof/>
          <w:szCs w:val="24"/>
          <w:lang w:val="en-US"/>
        </w:rPr>
        <w:t>Andersson KE, Ulmsten U. Effects of nifedipine on myometrial activity and lower abdominal pain in women with primary dysmenorrhoea.</w:t>
      </w:r>
      <w:r w:rsidR="0070769A">
        <w:rPr>
          <w:noProof/>
          <w:szCs w:val="24"/>
          <w:lang w:val="en-US"/>
        </w:rPr>
        <w:t xml:space="preserve"> Br J Obstet Gynaecol</w:t>
      </w:r>
      <w:r w:rsidRPr="000E7830">
        <w:rPr>
          <w:noProof/>
          <w:szCs w:val="24"/>
          <w:lang w:val="en-US"/>
        </w:rPr>
        <w:t xml:space="preserve">. 1978;85(2):142–8. </w:t>
      </w:r>
    </w:p>
    <w:p w14:paraId="54537E69" w14:textId="39E333D3" w:rsidR="000E7830" w:rsidRPr="00A949B1" w:rsidRDefault="000E7830" w:rsidP="000E7830">
      <w:pPr>
        <w:widowControl w:val="0"/>
        <w:autoSpaceDE w:val="0"/>
        <w:autoSpaceDN w:val="0"/>
        <w:adjustRightInd w:val="0"/>
        <w:spacing w:line="240" w:lineRule="exact"/>
        <w:ind w:left="640" w:hanging="640"/>
        <w:rPr>
          <w:noProof/>
          <w:szCs w:val="24"/>
        </w:rPr>
      </w:pPr>
      <w:r>
        <w:rPr>
          <w:noProof/>
          <w:szCs w:val="24"/>
          <w:lang w:val="en-US"/>
        </w:rPr>
        <w:t xml:space="preserve">13. </w:t>
      </w:r>
      <w:r w:rsidRPr="000E7830">
        <w:rPr>
          <w:noProof/>
          <w:szCs w:val="24"/>
          <w:lang w:val="en-US"/>
        </w:rPr>
        <w:t xml:space="preserve">Ulmsten U, Andersson KE, Forman A. Relaxing effects of Nifedipine on the nonpregnant human uterus in vitro and in vivo. </w:t>
      </w:r>
      <w:r w:rsidRPr="00A949B1">
        <w:rPr>
          <w:noProof/>
          <w:szCs w:val="24"/>
        </w:rPr>
        <w:t xml:space="preserve">Vol. 52, Obstet Gynecol. 1978. p. 436–41. </w:t>
      </w:r>
    </w:p>
    <w:p w14:paraId="222573BD" w14:textId="76D1F41B" w:rsidR="000E7830" w:rsidRPr="000E7830" w:rsidRDefault="000E7830" w:rsidP="000E7830">
      <w:pPr>
        <w:widowControl w:val="0"/>
        <w:autoSpaceDE w:val="0"/>
        <w:autoSpaceDN w:val="0"/>
        <w:adjustRightInd w:val="0"/>
        <w:spacing w:line="240" w:lineRule="exact"/>
        <w:ind w:left="640" w:hanging="640"/>
        <w:rPr>
          <w:noProof/>
          <w:szCs w:val="24"/>
          <w:lang w:val="en-US"/>
        </w:rPr>
      </w:pPr>
      <w:r w:rsidRPr="00A949B1">
        <w:rPr>
          <w:noProof/>
          <w:szCs w:val="24"/>
        </w:rPr>
        <w:t xml:space="preserve">14. Ye Z, Yang H, Li H, Zhang X, Deng Y, Zeng G, et al. </w:t>
      </w:r>
      <w:r w:rsidRPr="000E7830">
        <w:rPr>
          <w:noProof/>
          <w:szCs w:val="24"/>
          <w:lang w:val="en-US"/>
        </w:rPr>
        <w:t>A multicentre, prospective, randomized trial: Comparative efficacy of tamsulosin and nifedipine in medical expulsive therapy for distal ureteric stones w</w:t>
      </w:r>
      <w:r w:rsidR="0070769A">
        <w:rPr>
          <w:noProof/>
          <w:szCs w:val="24"/>
          <w:lang w:val="en-US"/>
        </w:rPr>
        <w:t>ith renal colic. BJU Int</w:t>
      </w:r>
      <w:r w:rsidR="00C91011">
        <w:rPr>
          <w:noProof/>
          <w:szCs w:val="24"/>
          <w:lang w:val="en-US"/>
        </w:rPr>
        <w:t xml:space="preserve">. 2011 Jul </w:t>
      </w:r>
      <w:r w:rsidRPr="000E7830">
        <w:rPr>
          <w:noProof/>
          <w:szCs w:val="24"/>
          <w:lang w:val="en-US"/>
        </w:rPr>
        <w:t xml:space="preserve">;108(2):276–9. </w:t>
      </w:r>
    </w:p>
    <w:p w14:paraId="11D5DB3A" w14:textId="6F8EA837" w:rsidR="000E7830" w:rsidRPr="000E7830" w:rsidRDefault="000E7830" w:rsidP="000E7830">
      <w:pPr>
        <w:widowControl w:val="0"/>
        <w:autoSpaceDE w:val="0"/>
        <w:autoSpaceDN w:val="0"/>
        <w:adjustRightInd w:val="0"/>
        <w:spacing w:line="240" w:lineRule="exact"/>
        <w:ind w:left="640" w:hanging="640"/>
        <w:rPr>
          <w:noProof/>
          <w:szCs w:val="24"/>
          <w:lang w:val="en-US"/>
        </w:rPr>
      </w:pPr>
      <w:r>
        <w:rPr>
          <w:noProof/>
          <w:szCs w:val="24"/>
          <w:lang w:val="en-US"/>
        </w:rPr>
        <w:t xml:space="preserve">15. </w:t>
      </w:r>
      <w:r w:rsidRPr="000E7830">
        <w:rPr>
          <w:noProof/>
          <w:szCs w:val="24"/>
          <w:lang w:val="en-US"/>
        </w:rPr>
        <w:t xml:space="preserve">Martin Caravati E, Runge JW, Bossart PJ, Martinez JC, Hartsell SC, Williamson SG. Nifedipine for the relief of renal colic: A double-blind, placebo-controlled </w:t>
      </w:r>
      <w:r w:rsidR="0070769A">
        <w:rPr>
          <w:noProof/>
          <w:szCs w:val="24"/>
          <w:lang w:val="en-US"/>
        </w:rPr>
        <w:t>clinical trial. Ann Emerg Med</w:t>
      </w:r>
      <w:r w:rsidR="00C91011">
        <w:rPr>
          <w:noProof/>
          <w:szCs w:val="24"/>
          <w:lang w:val="en-US"/>
        </w:rPr>
        <w:t>. 1989 Apr</w:t>
      </w:r>
      <w:r w:rsidRPr="000E7830">
        <w:rPr>
          <w:noProof/>
          <w:szCs w:val="24"/>
          <w:lang w:val="en-US"/>
        </w:rPr>
        <w:t xml:space="preserve">;18(4):352–4. </w:t>
      </w:r>
    </w:p>
    <w:p w14:paraId="5447F113" w14:textId="3F4B7BFE" w:rsidR="000E7830" w:rsidRPr="00A949B1" w:rsidRDefault="000E7830" w:rsidP="00E16EED">
      <w:pPr>
        <w:widowControl w:val="0"/>
        <w:autoSpaceDE w:val="0"/>
        <w:autoSpaceDN w:val="0"/>
        <w:adjustRightInd w:val="0"/>
        <w:spacing w:line="240" w:lineRule="exact"/>
        <w:ind w:left="640" w:hanging="640"/>
        <w:rPr>
          <w:noProof/>
          <w:szCs w:val="24"/>
        </w:rPr>
      </w:pPr>
      <w:r>
        <w:rPr>
          <w:noProof/>
          <w:szCs w:val="24"/>
          <w:lang w:val="en-US"/>
        </w:rPr>
        <w:t xml:space="preserve">16. </w:t>
      </w:r>
      <w:r w:rsidRPr="000E7830">
        <w:rPr>
          <w:noProof/>
          <w:szCs w:val="24"/>
          <w:lang w:val="en-US"/>
        </w:rPr>
        <w:t xml:space="preserve">Agrawal V, Kaushal G, Gupta R. Randomized controlled pilot trial of nifedipine as oral therapy vs topical application in the treatment of fissure-in-ano. </w:t>
      </w:r>
      <w:r w:rsidRPr="00A949B1">
        <w:rPr>
          <w:noProof/>
          <w:szCs w:val="24"/>
        </w:rPr>
        <w:t xml:space="preserve">Am J Surg. 2013;206(5):748–51. </w:t>
      </w:r>
    </w:p>
    <w:p w14:paraId="66F837CC" w14:textId="7BD0E0C0" w:rsidR="000E7830" w:rsidRPr="000E7830" w:rsidRDefault="000E7830" w:rsidP="000E7830">
      <w:pPr>
        <w:widowControl w:val="0"/>
        <w:autoSpaceDE w:val="0"/>
        <w:autoSpaceDN w:val="0"/>
        <w:adjustRightInd w:val="0"/>
        <w:spacing w:line="240" w:lineRule="exact"/>
        <w:ind w:left="640" w:hanging="640"/>
        <w:rPr>
          <w:noProof/>
          <w:szCs w:val="24"/>
          <w:lang w:val="en-US"/>
        </w:rPr>
      </w:pPr>
      <w:r w:rsidRPr="00A949B1">
        <w:rPr>
          <w:noProof/>
          <w:szCs w:val="24"/>
        </w:rPr>
        <w:t>17. Kennisbank Informatorium Medicamentorum. Nifedipine [Internet]. KNM</w:t>
      </w:r>
      <w:r w:rsidR="00C91011" w:rsidRPr="00A949B1">
        <w:rPr>
          <w:noProof/>
          <w:szCs w:val="24"/>
        </w:rPr>
        <w:t>P Kennisbank</w:t>
      </w:r>
      <w:r w:rsidRPr="00A949B1">
        <w:rPr>
          <w:noProof/>
          <w:szCs w:val="24"/>
        </w:rPr>
        <w:t xml:space="preserve">. p. Versie 2.3.1.15. </w:t>
      </w:r>
      <w:r w:rsidRPr="000E7830">
        <w:rPr>
          <w:noProof/>
          <w:szCs w:val="24"/>
          <w:lang w:val="en-US"/>
        </w:rPr>
        <w:t>Available from: https://kennisbank-knmp-nl.proxy.library.uu.nl/article/Informatorium_Medicamentorum/S1694.html</w:t>
      </w:r>
    </w:p>
    <w:p w14:paraId="5B817B67" w14:textId="5973D18B" w:rsidR="000E7830" w:rsidRPr="000E7830" w:rsidRDefault="000E7830" w:rsidP="000E7830">
      <w:pPr>
        <w:widowControl w:val="0"/>
        <w:autoSpaceDE w:val="0"/>
        <w:autoSpaceDN w:val="0"/>
        <w:adjustRightInd w:val="0"/>
        <w:spacing w:line="240" w:lineRule="exact"/>
        <w:ind w:left="640" w:hanging="640"/>
        <w:rPr>
          <w:noProof/>
          <w:szCs w:val="24"/>
          <w:lang w:val="en-US"/>
        </w:rPr>
      </w:pPr>
      <w:r w:rsidRPr="00A949B1">
        <w:rPr>
          <w:noProof/>
          <w:szCs w:val="24"/>
        </w:rPr>
        <w:t>18. Kennisbank Informatorium Medicamentorium</w:t>
      </w:r>
      <w:r w:rsidR="0070769A" w:rsidRPr="00A949B1">
        <w:rPr>
          <w:noProof/>
          <w:szCs w:val="24"/>
        </w:rPr>
        <w:t>. CALCIUMANTAGONISTEN</w:t>
      </w:r>
      <w:r w:rsidRPr="00A949B1">
        <w:rPr>
          <w:noProof/>
          <w:szCs w:val="24"/>
        </w:rPr>
        <w:t>. KNM</w:t>
      </w:r>
      <w:r w:rsidR="00C91011" w:rsidRPr="00A949B1">
        <w:rPr>
          <w:noProof/>
          <w:szCs w:val="24"/>
        </w:rPr>
        <w:t>P Kennisbank</w:t>
      </w:r>
      <w:r w:rsidRPr="00A949B1">
        <w:rPr>
          <w:noProof/>
          <w:szCs w:val="24"/>
        </w:rPr>
        <w:t xml:space="preserve">. p. Versie 2.3.1.15. </w:t>
      </w:r>
      <w:r w:rsidRPr="000E7830">
        <w:rPr>
          <w:noProof/>
          <w:szCs w:val="24"/>
          <w:lang w:val="en-US"/>
        </w:rPr>
        <w:t>Available from: https://kennisbank-knmp-nl.proxy.library.uu.nl/article/Informatorium_Medicamentorum/G801.html#G801</w:t>
      </w:r>
    </w:p>
    <w:p w14:paraId="5ED3B4D1" w14:textId="23ECB2C1" w:rsidR="000E7830" w:rsidRPr="000E7830" w:rsidRDefault="000E7830" w:rsidP="0000751C">
      <w:pPr>
        <w:widowControl w:val="0"/>
        <w:autoSpaceDE w:val="0"/>
        <w:autoSpaceDN w:val="0"/>
        <w:adjustRightInd w:val="0"/>
        <w:spacing w:line="240" w:lineRule="exact"/>
        <w:ind w:left="640" w:hanging="640"/>
        <w:rPr>
          <w:noProof/>
        </w:rPr>
      </w:pPr>
      <w:r>
        <w:rPr>
          <w:noProof/>
          <w:szCs w:val="24"/>
          <w:lang w:val="en-US"/>
        </w:rPr>
        <w:t xml:space="preserve">20. </w:t>
      </w:r>
      <w:r w:rsidRPr="000E7830">
        <w:rPr>
          <w:noProof/>
          <w:szCs w:val="24"/>
          <w:lang w:val="en-US"/>
        </w:rPr>
        <w:t>Means L, Benken ST, Tesoro EP. Safety of immediate-release nifedipine</w:t>
      </w:r>
      <w:r w:rsidR="0070769A">
        <w:rPr>
          <w:noProof/>
          <w:szCs w:val="24"/>
          <w:lang w:val="en-US"/>
        </w:rPr>
        <w:t>. J Cardiovasc Pharmacol</w:t>
      </w:r>
      <w:r w:rsidR="00C91011">
        <w:rPr>
          <w:noProof/>
          <w:szCs w:val="24"/>
          <w:lang w:val="en-US"/>
        </w:rPr>
        <w:t>. 2016 Nov</w:t>
      </w:r>
      <w:r w:rsidRPr="000E7830">
        <w:rPr>
          <w:noProof/>
          <w:szCs w:val="24"/>
          <w:lang w:val="en-US"/>
        </w:rPr>
        <w:t xml:space="preserve">;68(5):395–9. </w:t>
      </w:r>
    </w:p>
    <w:p w14:paraId="3E8F7CE3" w14:textId="4086B8D7" w:rsidR="00CA1B2C" w:rsidRPr="00CC7FB6" w:rsidRDefault="001211ED" w:rsidP="00CC7FB6">
      <w:pPr>
        <w:widowControl w:val="0"/>
        <w:autoSpaceDE w:val="0"/>
        <w:autoSpaceDN w:val="0"/>
        <w:adjustRightInd w:val="0"/>
        <w:spacing w:line="240" w:lineRule="exact"/>
        <w:ind w:left="640" w:hanging="640"/>
        <w:rPr>
          <w:rFonts w:cs="Arial"/>
          <w:color w:val="000000"/>
        </w:rPr>
      </w:pPr>
      <w:r>
        <w:rPr>
          <w:rFonts w:cs="Arial"/>
          <w:color w:val="000000"/>
        </w:rPr>
        <w:fldChar w:fldCharType="end"/>
      </w:r>
    </w:p>
    <w:sectPr w:rsidR="00CA1B2C" w:rsidRPr="00CC7FB6" w:rsidSect="004A4351">
      <w:footerReference w:type="default" r:id="rId10"/>
      <w:pgSz w:w="11906" w:h="16838"/>
      <w:pgMar w:top="1417" w:right="1417" w:bottom="1417" w:left="1417"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921AE77" w16cid:durableId="1F21B8B5"/>
  <w16cid:commentId w16cid:paraId="17157D81" w16cid:durableId="1F21BCDE"/>
  <w16cid:commentId w16cid:paraId="1CCAE055" w16cid:durableId="1F21B8B6"/>
  <w16cid:commentId w16cid:paraId="4F3B06E0" w16cid:durableId="1F21B8B7"/>
  <w16cid:commentId w16cid:paraId="0AB33ABA" w16cid:durableId="1F21B8B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8B5EEF" w14:textId="77777777" w:rsidR="00F37E6B" w:rsidRDefault="00F37E6B">
      <w:r>
        <w:separator/>
      </w:r>
    </w:p>
  </w:endnote>
  <w:endnote w:type="continuationSeparator" w:id="0">
    <w:p w14:paraId="2F272A5D" w14:textId="77777777" w:rsidR="00F37E6B" w:rsidRDefault="00F37E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DTLHaarlemmerSD">
    <w:altName w:val="Times New Roman"/>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Haarlemmer MT Medium OsF">
    <w:altName w:val="Constantia"/>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F9D1D5" w14:textId="77777777" w:rsidR="00F37E6B" w:rsidRDefault="00F37E6B">
    <w:pPr>
      <w:pStyle w:val="Voettekst"/>
    </w:pPr>
    <w:r w:rsidRPr="00CD78B9">
      <w:rPr>
        <w:sz w:val="20"/>
        <w:szCs w:val="20"/>
        <w:lang w:val="en-US"/>
      </w:rPr>
      <w:t xml:space="preserve">Version number: 1, Belgium, </w:t>
    </w:r>
    <w:r>
      <w:rPr>
        <w:sz w:val="20"/>
        <w:szCs w:val="20"/>
        <w:lang w:val="en-US"/>
      </w:rPr>
      <w:t>January 2019</w:t>
    </w:r>
    <w:r w:rsidRPr="00CD78B9">
      <w:rPr>
        <w:lang w:val="en-US"/>
      </w:rPr>
      <w:tab/>
    </w:r>
    <w:r w:rsidRPr="00CD78B9">
      <w:rPr>
        <w:lang w:val="en-US"/>
      </w:rPr>
      <w:tab/>
    </w:r>
    <w:r w:rsidRPr="00003C81">
      <w:rPr>
        <w:rStyle w:val="Paginanummer"/>
        <w:rFonts w:ascii="Arial" w:hAnsi="Arial" w:cs="Arial"/>
        <w:sz w:val="20"/>
        <w:szCs w:val="20"/>
      </w:rPr>
      <w:fldChar w:fldCharType="begin"/>
    </w:r>
    <w:r w:rsidRPr="00CD78B9">
      <w:rPr>
        <w:rStyle w:val="Paginanummer"/>
        <w:rFonts w:ascii="Arial" w:hAnsi="Arial" w:cs="Arial"/>
        <w:sz w:val="20"/>
        <w:szCs w:val="20"/>
        <w:lang w:val="en-US"/>
      </w:rPr>
      <w:instrText xml:space="preserve"> PAGE </w:instrText>
    </w:r>
    <w:r w:rsidRPr="00003C81">
      <w:rPr>
        <w:rStyle w:val="Paginanummer"/>
        <w:rFonts w:ascii="Arial" w:hAnsi="Arial" w:cs="Arial"/>
        <w:sz w:val="20"/>
        <w:szCs w:val="20"/>
      </w:rPr>
      <w:fldChar w:fldCharType="separate"/>
    </w:r>
    <w:r w:rsidR="007805CC">
      <w:rPr>
        <w:rStyle w:val="Paginanummer"/>
        <w:rFonts w:ascii="Arial" w:hAnsi="Arial" w:cs="Arial"/>
        <w:noProof/>
        <w:sz w:val="20"/>
        <w:szCs w:val="20"/>
        <w:lang w:val="en-US"/>
      </w:rPr>
      <w:t>3</w:t>
    </w:r>
    <w:r w:rsidRPr="00003C81">
      <w:rPr>
        <w:rStyle w:val="Paginanummer"/>
        <w:rFonts w:ascii="Arial" w:hAnsi="Arial" w:cs="Arial"/>
        <w:sz w:val="20"/>
        <w:szCs w:val="20"/>
      </w:rPr>
      <w:fldChar w:fldCharType="end"/>
    </w:r>
    <w:r w:rsidRPr="00CD78B9">
      <w:rPr>
        <w:rStyle w:val="Paginanummer"/>
        <w:rFonts w:ascii="Arial" w:hAnsi="Arial" w:cs="Arial"/>
        <w:sz w:val="20"/>
        <w:szCs w:val="20"/>
        <w:lang w:val="en-US"/>
      </w:rPr>
      <w:t xml:space="preserve"> of </w:t>
    </w:r>
    <w:r w:rsidRPr="00003C81">
      <w:rPr>
        <w:rStyle w:val="Paginanummer"/>
        <w:rFonts w:ascii="Arial" w:hAnsi="Arial" w:cs="Arial"/>
        <w:sz w:val="20"/>
        <w:szCs w:val="20"/>
      </w:rPr>
      <w:fldChar w:fldCharType="begin"/>
    </w:r>
    <w:r w:rsidRPr="00CD78B9">
      <w:rPr>
        <w:rStyle w:val="Paginanummer"/>
        <w:rFonts w:ascii="Arial" w:hAnsi="Arial" w:cs="Arial"/>
        <w:sz w:val="20"/>
        <w:szCs w:val="20"/>
        <w:lang w:val="en-US"/>
      </w:rPr>
      <w:instrText xml:space="preserve"> NUMPAGES </w:instrText>
    </w:r>
    <w:r w:rsidRPr="00003C81">
      <w:rPr>
        <w:rStyle w:val="Paginanummer"/>
        <w:rFonts w:ascii="Arial" w:hAnsi="Arial" w:cs="Arial"/>
        <w:sz w:val="20"/>
        <w:szCs w:val="20"/>
      </w:rPr>
      <w:fldChar w:fldCharType="separate"/>
    </w:r>
    <w:r w:rsidR="007805CC">
      <w:rPr>
        <w:rStyle w:val="Paginanummer"/>
        <w:rFonts w:ascii="Arial" w:hAnsi="Arial" w:cs="Arial"/>
        <w:noProof/>
        <w:sz w:val="20"/>
        <w:szCs w:val="20"/>
        <w:lang w:val="en-US"/>
      </w:rPr>
      <w:t>29</w:t>
    </w:r>
    <w:r w:rsidRPr="00003C81">
      <w:rPr>
        <w:rStyle w:val="Paginanummer"/>
        <w:rFonts w:ascii="Arial" w:hAnsi="Arial" w:cs="Arial"/>
        <w:sz w:val="20"/>
        <w:szCs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FA3E6F" w14:textId="77777777" w:rsidR="00F37E6B" w:rsidRDefault="00F37E6B">
    <w:pPr>
      <w:pStyle w:val="Voettekst"/>
    </w:pPr>
    <w:r w:rsidRPr="00CD78B9">
      <w:rPr>
        <w:sz w:val="20"/>
        <w:szCs w:val="20"/>
        <w:lang w:val="en-US"/>
      </w:rPr>
      <w:t xml:space="preserve">Version number: 1, Belgium, </w:t>
    </w:r>
    <w:r>
      <w:rPr>
        <w:sz w:val="20"/>
        <w:szCs w:val="20"/>
        <w:lang w:val="en-US"/>
      </w:rPr>
      <w:t>January 2019</w:t>
    </w:r>
    <w:r w:rsidRPr="00CD78B9">
      <w:rPr>
        <w:lang w:val="en-US"/>
      </w:rPr>
      <w:tab/>
    </w:r>
    <w:r w:rsidRPr="00CD78B9">
      <w:rPr>
        <w:lang w:val="en-US"/>
      </w:rPr>
      <w:tab/>
    </w:r>
    <w:r w:rsidRPr="00003C81">
      <w:rPr>
        <w:rStyle w:val="Paginanummer"/>
        <w:rFonts w:ascii="Arial" w:hAnsi="Arial" w:cs="Arial"/>
        <w:sz w:val="20"/>
        <w:szCs w:val="20"/>
      </w:rPr>
      <w:fldChar w:fldCharType="begin"/>
    </w:r>
    <w:r w:rsidRPr="00CD78B9">
      <w:rPr>
        <w:rStyle w:val="Paginanummer"/>
        <w:rFonts w:ascii="Arial" w:hAnsi="Arial" w:cs="Arial"/>
        <w:sz w:val="20"/>
        <w:szCs w:val="20"/>
        <w:lang w:val="en-US"/>
      </w:rPr>
      <w:instrText xml:space="preserve"> PAGE </w:instrText>
    </w:r>
    <w:r w:rsidRPr="00003C81">
      <w:rPr>
        <w:rStyle w:val="Paginanummer"/>
        <w:rFonts w:ascii="Arial" w:hAnsi="Arial" w:cs="Arial"/>
        <w:sz w:val="20"/>
        <w:szCs w:val="20"/>
      </w:rPr>
      <w:fldChar w:fldCharType="separate"/>
    </w:r>
    <w:r w:rsidR="007805CC">
      <w:rPr>
        <w:rStyle w:val="Paginanummer"/>
        <w:rFonts w:ascii="Arial" w:hAnsi="Arial" w:cs="Arial"/>
        <w:noProof/>
        <w:sz w:val="20"/>
        <w:szCs w:val="20"/>
        <w:lang w:val="en-US"/>
      </w:rPr>
      <w:t>29</w:t>
    </w:r>
    <w:r w:rsidRPr="00003C81">
      <w:rPr>
        <w:rStyle w:val="Paginanummer"/>
        <w:rFonts w:ascii="Arial" w:hAnsi="Arial" w:cs="Arial"/>
        <w:sz w:val="20"/>
        <w:szCs w:val="20"/>
      </w:rPr>
      <w:fldChar w:fldCharType="end"/>
    </w:r>
    <w:r w:rsidRPr="00CD78B9">
      <w:rPr>
        <w:rStyle w:val="Paginanummer"/>
        <w:rFonts w:ascii="Arial" w:hAnsi="Arial" w:cs="Arial"/>
        <w:sz w:val="20"/>
        <w:szCs w:val="20"/>
        <w:lang w:val="en-US"/>
      </w:rPr>
      <w:t xml:space="preserve"> of </w:t>
    </w:r>
    <w:r w:rsidRPr="00003C81">
      <w:rPr>
        <w:rStyle w:val="Paginanummer"/>
        <w:rFonts w:ascii="Arial" w:hAnsi="Arial" w:cs="Arial"/>
        <w:sz w:val="20"/>
        <w:szCs w:val="20"/>
      </w:rPr>
      <w:fldChar w:fldCharType="begin"/>
    </w:r>
    <w:r w:rsidRPr="00CD78B9">
      <w:rPr>
        <w:rStyle w:val="Paginanummer"/>
        <w:rFonts w:ascii="Arial" w:hAnsi="Arial" w:cs="Arial"/>
        <w:sz w:val="20"/>
        <w:szCs w:val="20"/>
        <w:lang w:val="en-US"/>
      </w:rPr>
      <w:instrText xml:space="preserve"> NUMPAGES </w:instrText>
    </w:r>
    <w:r w:rsidRPr="00003C81">
      <w:rPr>
        <w:rStyle w:val="Paginanummer"/>
        <w:rFonts w:ascii="Arial" w:hAnsi="Arial" w:cs="Arial"/>
        <w:sz w:val="20"/>
        <w:szCs w:val="20"/>
      </w:rPr>
      <w:fldChar w:fldCharType="separate"/>
    </w:r>
    <w:r w:rsidR="007805CC">
      <w:rPr>
        <w:rStyle w:val="Paginanummer"/>
        <w:rFonts w:ascii="Arial" w:hAnsi="Arial" w:cs="Arial"/>
        <w:noProof/>
        <w:sz w:val="20"/>
        <w:szCs w:val="20"/>
        <w:lang w:val="en-US"/>
      </w:rPr>
      <w:t>29</w:t>
    </w:r>
    <w:r w:rsidRPr="00003C81">
      <w:rPr>
        <w:rStyle w:val="Paginanummer"/>
        <w:rFonts w:ascii="Arial" w:hAnsi="Arial" w:cs="Arial"/>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FF4095" w14:textId="77777777" w:rsidR="00F37E6B" w:rsidRDefault="00F37E6B">
      <w:r>
        <w:separator/>
      </w:r>
    </w:p>
  </w:footnote>
  <w:footnote w:type="continuationSeparator" w:id="0">
    <w:p w14:paraId="12A1BF30" w14:textId="77777777" w:rsidR="00F37E6B" w:rsidRDefault="00F37E6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0B6CA0"/>
    <w:multiLevelType w:val="hybridMultilevel"/>
    <w:tmpl w:val="391062C4"/>
    <w:lvl w:ilvl="0" w:tplc="A2D68992">
      <w:start w:val="1"/>
      <w:numFmt w:val="decimal"/>
      <w:lvlText w:val="%1)"/>
      <w:lvlJc w:val="left"/>
      <w:pPr>
        <w:ind w:left="700" w:hanging="360"/>
      </w:pPr>
      <w:rPr>
        <w:rFonts w:hint="default"/>
      </w:rPr>
    </w:lvl>
    <w:lvl w:ilvl="1" w:tplc="04130019" w:tentative="1">
      <w:start w:val="1"/>
      <w:numFmt w:val="lowerLetter"/>
      <w:lvlText w:val="%2."/>
      <w:lvlJc w:val="left"/>
      <w:pPr>
        <w:ind w:left="1420" w:hanging="360"/>
      </w:pPr>
    </w:lvl>
    <w:lvl w:ilvl="2" w:tplc="0413001B" w:tentative="1">
      <w:start w:val="1"/>
      <w:numFmt w:val="lowerRoman"/>
      <w:lvlText w:val="%3."/>
      <w:lvlJc w:val="right"/>
      <w:pPr>
        <w:ind w:left="2140" w:hanging="180"/>
      </w:pPr>
    </w:lvl>
    <w:lvl w:ilvl="3" w:tplc="0413000F" w:tentative="1">
      <w:start w:val="1"/>
      <w:numFmt w:val="decimal"/>
      <w:lvlText w:val="%4."/>
      <w:lvlJc w:val="left"/>
      <w:pPr>
        <w:ind w:left="2860" w:hanging="360"/>
      </w:pPr>
    </w:lvl>
    <w:lvl w:ilvl="4" w:tplc="04130019" w:tentative="1">
      <w:start w:val="1"/>
      <w:numFmt w:val="lowerLetter"/>
      <w:lvlText w:val="%5."/>
      <w:lvlJc w:val="left"/>
      <w:pPr>
        <w:ind w:left="3580" w:hanging="360"/>
      </w:pPr>
    </w:lvl>
    <w:lvl w:ilvl="5" w:tplc="0413001B" w:tentative="1">
      <w:start w:val="1"/>
      <w:numFmt w:val="lowerRoman"/>
      <w:lvlText w:val="%6."/>
      <w:lvlJc w:val="right"/>
      <w:pPr>
        <w:ind w:left="4300" w:hanging="180"/>
      </w:pPr>
    </w:lvl>
    <w:lvl w:ilvl="6" w:tplc="0413000F" w:tentative="1">
      <w:start w:val="1"/>
      <w:numFmt w:val="decimal"/>
      <w:lvlText w:val="%7."/>
      <w:lvlJc w:val="left"/>
      <w:pPr>
        <w:ind w:left="5020" w:hanging="360"/>
      </w:pPr>
    </w:lvl>
    <w:lvl w:ilvl="7" w:tplc="04130019" w:tentative="1">
      <w:start w:val="1"/>
      <w:numFmt w:val="lowerLetter"/>
      <w:lvlText w:val="%8."/>
      <w:lvlJc w:val="left"/>
      <w:pPr>
        <w:ind w:left="5740" w:hanging="360"/>
      </w:pPr>
    </w:lvl>
    <w:lvl w:ilvl="8" w:tplc="0413001B" w:tentative="1">
      <w:start w:val="1"/>
      <w:numFmt w:val="lowerRoman"/>
      <w:lvlText w:val="%9."/>
      <w:lvlJc w:val="right"/>
      <w:pPr>
        <w:ind w:left="6460" w:hanging="180"/>
      </w:pPr>
    </w:lvl>
  </w:abstractNum>
  <w:abstractNum w:abstractNumId="1">
    <w:nsid w:val="077A7F5E"/>
    <w:multiLevelType w:val="hybridMultilevel"/>
    <w:tmpl w:val="2E6E91A6"/>
    <w:lvl w:ilvl="0" w:tplc="06AAE794">
      <w:start w:val="1"/>
      <w:numFmt w:val="bullet"/>
      <w:lvlText w:val="•"/>
      <w:lvlJc w:val="left"/>
      <w:pPr>
        <w:tabs>
          <w:tab w:val="num" w:pos="720"/>
        </w:tabs>
        <w:ind w:left="720" w:hanging="360"/>
      </w:pPr>
      <w:rPr>
        <w:rFonts w:ascii="Times New Roman" w:hAnsi="Times New Roman" w:hint="default"/>
      </w:rPr>
    </w:lvl>
    <w:lvl w:ilvl="1" w:tplc="BC384778" w:tentative="1">
      <w:start w:val="1"/>
      <w:numFmt w:val="bullet"/>
      <w:lvlText w:val="•"/>
      <w:lvlJc w:val="left"/>
      <w:pPr>
        <w:tabs>
          <w:tab w:val="num" w:pos="1440"/>
        </w:tabs>
        <w:ind w:left="1440" w:hanging="360"/>
      </w:pPr>
      <w:rPr>
        <w:rFonts w:ascii="Times New Roman" w:hAnsi="Times New Roman" w:hint="default"/>
      </w:rPr>
    </w:lvl>
    <w:lvl w:ilvl="2" w:tplc="2DB6184C" w:tentative="1">
      <w:start w:val="1"/>
      <w:numFmt w:val="bullet"/>
      <w:lvlText w:val="•"/>
      <w:lvlJc w:val="left"/>
      <w:pPr>
        <w:tabs>
          <w:tab w:val="num" w:pos="2160"/>
        </w:tabs>
        <w:ind w:left="2160" w:hanging="360"/>
      </w:pPr>
      <w:rPr>
        <w:rFonts w:ascii="Times New Roman" w:hAnsi="Times New Roman" w:hint="default"/>
      </w:rPr>
    </w:lvl>
    <w:lvl w:ilvl="3" w:tplc="6B5AD616" w:tentative="1">
      <w:start w:val="1"/>
      <w:numFmt w:val="bullet"/>
      <w:lvlText w:val="•"/>
      <w:lvlJc w:val="left"/>
      <w:pPr>
        <w:tabs>
          <w:tab w:val="num" w:pos="2880"/>
        </w:tabs>
        <w:ind w:left="2880" w:hanging="360"/>
      </w:pPr>
      <w:rPr>
        <w:rFonts w:ascii="Times New Roman" w:hAnsi="Times New Roman" w:hint="default"/>
      </w:rPr>
    </w:lvl>
    <w:lvl w:ilvl="4" w:tplc="9ED4D888" w:tentative="1">
      <w:start w:val="1"/>
      <w:numFmt w:val="bullet"/>
      <w:lvlText w:val="•"/>
      <w:lvlJc w:val="left"/>
      <w:pPr>
        <w:tabs>
          <w:tab w:val="num" w:pos="3600"/>
        </w:tabs>
        <w:ind w:left="3600" w:hanging="360"/>
      </w:pPr>
      <w:rPr>
        <w:rFonts w:ascii="Times New Roman" w:hAnsi="Times New Roman" w:hint="default"/>
      </w:rPr>
    </w:lvl>
    <w:lvl w:ilvl="5" w:tplc="666A8BD2" w:tentative="1">
      <w:start w:val="1"/>
      <w:numFmt w:val="bullet"/>
      <w:lvlText w:val="•"/>
      <w:lvlJc w:val="left"/>
      <w:pPr>
        <w:tabs>
          <w:tab w:val="num" w:pos="4320"/>
        </w:tabs>
        <w:ind w:left="4320" w:hanging="360"/>
      </w:pPr>
      <w:rPr>
        <w:rFonts w:ascii="Times New Roman" w:hAnsi="Times New Roman" w:hint="default"/>
      </w:rPr>
    </w:lvl>
    <w:lvl w:ilvl="6" w:tplc="9FACFADC" w:tentative="1">
      <w:start w:val="1"/>
      <w:numFmt w:val="bullet"/>
      <w:lvlText w:val="•"/>
      <w:lvlJc w:val="left"/>
      <w:pPr>
        <w:tabs>
          <w:tab w:val="num" w:pos="5040"/>
        </w:tabs>
        <w:ind w:left="5040" w:hanging="360"/>
      </w:pPr>
      <w:rPr>
        <w:rFonts w:ascii="Times New Roman" w:hAnsi="Times New Roman" w:hint="default"/>
      </w:rPr>
    </w:lvl>
    <w:lvl w:ilvl="7" w:tplc="503098C2" w:tentative="1">
      <w:start w:val="1"/>
      <w:numFmt w:val="bullet"/>
      <w:lvlText w:val="•"/>
      <w:lvlJc w:val="left"/>
      <w:pPr>
        <w:tabs>
          <w:tab w:val="num" w:pos="5760"/>
        </w:tabs>
        <w:ind w:left="5760" w:hanging="360"/>
      </w:pPr>
      <w:rPr>
        <w:rFonts w:ascii="Times New Roman" w:hAnsi="Times New Roman" w:hint="default"/>
      </w:rPr>
    </w:lvl>
    <w:lvl w:ilvl="8" w:tplc="BE262AF2" w:tentative="1">
      <w:start w:val="1"/>
      <w:numFmt w:val="bullet"/>
      <w:lvlText w:val="•"/>
      <w:lvlJc w:val="left"/>
      <w:pPr>
        <w:tabs>
          <w:tab w:val="num" w:pos="6480"/>
        </w:tabs>
        <w:ind w:left="6480" w:hanging="360"/>
      </w:pPr>
      <w:rPr>
        <w:rFonts w:ascii="Times New Roman" w:hAnsi="Times New Roman" w:hint="default"/>
      </w:rPr>
    </w:lvl>
  </w:abstractNum>
  <w:abstractNum w:abstractNumId="2">
    <w:nsid w:val="0B946322"/>
    <w:multiLevelType w:val="hybridMultilevel"/>
    <w:tmpl w:val="6E4E2038"/>
    <w:lvl w:ilvl="0" w:tplc="714A9C9A">
      <w:numFmt w:val="bullet"/>
      <w:lvlText w:val="-"/>
      <w:lvlJc w:val="left"/>
      <w:pPr>
        <w:tabs>
          <w:tab w:val="num" w:pos="697"/>
        </w:tabs>
        <w:ind w:left="697" w:hanging="357"/>
      </w:pPr>
      <w:rPr>
        <w:rFonts w:ascii="Times New Roman" w:hAnsi="Times New Roman" w:cs="Times New Roman" w:hint="default"/>
        <w:b/>
        <w:i w:val="0"/>
      </w:rPr>
    </w:lvl>
    <w:lvl w:ilvl="1" w:tplc="199006E8">
      <w:start w:val="1"/>
      <w:numFmt w:val="decimal"/>
      <w:lvlText w:val="%2."/>
      <w:lvlJc w:val="left"/>
      <w:pPr>
        <w:tabs>
          <w:tab w:val="num" w:pos="1780"/>
        </w:tabs>
        <w:ind w:left="1780" w:hanging="360"/>
      </w:pPr>
      <w:rPr>
        <w:rFonts w:hint="default"/>
        <w:b/>
        <w:i w:val="0"/>
      </w:rPr>
    </w:lvl>
    <w:lvl w:ilvl="2" w:tplc="04130005" w:tentative="1">
      <w:start w:val="1"/>
      <w:numFmt w:val="bullet"/>
      <w:lvlText w:val=""/>
      <w:lvlJc w:val="left"/>
      <w:pPr>
        <w:tabs>
          <w:tab w:val="num" w:pos="2500"/>
        </w:tabs>
        <w:ind w:left="2500" w:hanging="360"/>
      </w:pPr>
      <w:rPr>
        <w:rFonts w:ascii="Wingdings" w:hAnsi="Wingdings" w:hint="default"/>
      </w:rPr>
    </w:lvl>
    <w:lvl w:ilvl="3" w:tplc="04130001" w:tentative="1">
      <w:start w:val="1"/>
      <w:numFmt w:val="bullet"/>
      <w:lvlText w:val=""/>
      <w:lvlJc w:val="left"/>
      <w:pPr>
        <w:tabs>
          <w:tab w:val="num" w:pos="3220"/>
        </w:tabs>
        <w:ind w:left="3220" w:hanging="360"/>
      </w:pPr>
      <w:rPr>
        <w:rFonts w:ascii="Symbol" w:hAnsi="Symbol" w:hint="default"/>
      </w:rPr>
    </w:lvl>
    <w:lvl w:ilvl="4" w:tplc="04130003" w:tentative="1">
      <w:start w:val="1"/>
      <w:numFmt w:val="bullet"/>
      <w:lvlText w:val="o"/>
      <w:lvlJc w:val="left"/>
      <w:pPr>
        <w:tabs>
          <w:tab w:val="num" w:pos="3940"/>
        </w:tabs>
        <w:ind w:left="3940" w:hanging="360"/>
      </w:pPr>
      <w:rPr>
        <w:rFonts w:ascii="Courier New" w:hAnsi="Courier New" w:cs="Courier New" w:hint="default"/>
      </w:rPr>
    </w:lvl>
    <w:lvl w:ilvl="5" w:tplc="04130005" w:tentative="1">
      <w:start w:val="1"/>
      <w:numFmt w:val="bullet"/>
      <w:lvlText w:val=""/>
      <w:lvlJc w:val="left"/>
      <w:pPr>
        <w:tabs>
          <w:tab w:val="num" w:pos="4660"/>
        </w:tabs>
        <w:ind w:left="4660" w:hanging="360"/>
      </w:pPr>
      <w:rPr>
        <w:rFonts w:ascii="Wingdings" w:hAnsi="Wingdings" w:hint="default"/>
      </w:rPr>
    </w:lvl>
    <w:lvl w:ilvl="6" w:tplc="04130001" w:tentative="1">
      <w:start w:val="1"/>
      <w:numFmt w:val="bullet"/>
      <w:lvlText w:val=""/>
      <w:lvlJc w:val="left"/>
      <w:pPr>
        <w:tabs>
          <w:tab w:val="num" w:pos="5380"/>
        </w:tabs>
        <w:ind w:left="5380" w:hanging="360"/>
      </w:pPr>
      <w:rPr>
        <w:rFonts w:ascii="Symbol" w:hAnsi="Symbol" w:hint="default"/>
      </w:rPr>
    </w:lvl>
    <w:lvl w:ilvl="7" w:tplc="04130003" w:tentative="1">
      <w:start w:val="1"/>
      <w:numFmt w:val="bullet"/>
      <w:lvlText w:val="o"/>
      <w:lvlJc w:val="left"/>
      <w:pPr>
        <w:tabs>
          <w:tab w:val="num" w:pos="6100"/>
        </w:tabs>
        <w:ind w:left="6100" w:hanging="360"/>
      </w:pPr>
      <w:rPr>
        <w:rFonts w:ascii="Courier New" w:hAnsi="Courier New" w:cs="Courier New" w:hint="default"/>
      </w:rPr>
    </w:lvl>
    <w:lvl w:ilvl="8" w:tplc="04130005" w:tentative="1">
      <w:start w:val="1"/>
      <w:numFmt w:val="bullet"/>
      <w:lvlText w:val=""/>
      <w:lvlJc w:val="left"/>
      <w:pPr>
        <w:tabs>
          <w:tab w:val="num" w:pos="6820"/>
        </w:tabs>
        <w:ind w:left="6820" w:hanging="360"/>
      </w:pPr>
      <w:rPr>
        <w:rFonts w:ascii="Wingdings" w:hAnsi="Wingdings" w:hint="default"/>
      </w:rPr>
    </w:lvl>
  </w:abstractNum>
  <w:abstractNum w:abstractNumId="3">
    <w:nsid w:val="13125500"/>
    <w:multiLevelType w:val="hybridMultilevel"/>
    <w:tmpl w:val="24D8B552"/>
    <w:lvl w:ilvl="0" w:tplc="E164739A">
      <w:start w:val="1"/>
      <w:numFmt w:val="bullet"/>
      <w:lvlText w:val="-"/>
      <w:lvlJc w:val="left"/>
      <w:pPr>
        <w:tabs>
          <w:tab w:val="num" w:pos="697"/>
        </w:tabs>
        <w:ind w:left="697" w:hanging="357"/>
      </w:pPr>
      <w:rPr>
        <w:rFonts w:ascii="DTLHaarlemmerSD" w:eastAsia="Times New Roman" w:hAnsi="DTLHaarlemmerSD" w:cs="Times New Roman" w:hint="default"/>
      </w:rPr>
    </w:lvl>
    <w:lvl w:ilvl="1" w:tplc="04130003" w:tentative="1">
      <w:start w:val="1"/>
      <w:numFmt w:val="bullet"/>
      <w:lvlText w:val="o"/>
      <w:lvlJc w:val="left"/>
      <w:pPr>
        <w:tabs>
          <w:tab w:val="num" w:pos="1780"/>
        </w:tabs>
        <w:ind w:left="1780" w:hanging="360"/>
      </w:pPr>
      <w:rPr>
        <w:rFonts w:ascii="Courier New" w:hAnsi="Courier New" w:cs="Courier New" w:hint="default"/>
      </w:rPr>
    </w:lvl>
    <w:lvl w:ilvl="2" w:tplc="04130005" w:tentative="1">
      <w:start w:val="1"/>
      <w:numFmt w:val="bullet"/>
      <w:lvlText w:val=""/>
      <w:lvlJc w:val="left"/>
      <w:pPr>
        <w:tabs>
          <w:tab w:val="num" w:pos="2500"/>
        </w:tabs>
        <w:ind w:left="2500" w:hanging="360"/>
      </w:pPr>
      <w:rPr>
        <w:rFonts w:ascii="Wingdings" w:hAnsi="Wingdings" w:hint="default"/>
      </w:rPr>
    </w:lvl>
    <w:lvl w:ilvl="3" w:tplc="04130001" w:tentative="1">
      <w:start w:val="1"/>
      <w:numFmt w:val="bullet"/>
      <w:lvlText w:val=""/>
      <w:lvlJc w:val="left"/>
      <w:pPr>
        <w:tabs>
          <w:tab w:val="num" w:pos="3220"/>
        </w:tabs>
        <w:ind w:left="3220" w:hanging="360"/>
      </w:pPr>
      <w:rPr>
        <w:rFonts w:ascii="Symbol" w:hAnsi="Symbol" w:hint="default"/>
      </w:rPr>
    </w:lvl>
    <w:lvl w:ilvl="4" w:tplc="04130003" w:tentative="1">
      <w:start w:val="1"/>
      <w:numFmt w:val="bullet"/>
      <w:lvlText w:val="o"/>
      <w:lvlJc w:val="left"/>
      <w:pPr>
        <w:tabs>
          <w:tab w:val="num" w:pos="3940"/>
        </w:tabs>
        <w:ind w:left="3940" w:hanging="360"/>
      </w:pPr>
      <w:rPr>
        <w:rFonts w:ascii="Courier New" w:hAnsi="Courier New" w:cs="Courier New" w:hint="default"/>
      </w:rPr>
    </w:lvl>
    <w:lvl w:ilvl="5" w:tplc="04130005" w:tentative="1">
      <w:start w:val="1"/>
      <w:numFmt w:val="bullet"/>
      <w:lvlText w:val=""/>
      <w:lvlJc w:val="left"/>
      <w:pPr>
        <w:tabs>
          <w:tab w:val="num" w:pos="4660"/>
        </w:tabs>
        <w:ind w:left="4660" w:hanging="360"/>
      </w:pPr>
      <w:rPr>
        <w:rFonts w:ascii="Wingdings" w:hAnsi="Wingdings" w:hint="default"/>
      </w:rPr>
    </w:lvl>
    <w:lvl w:ilvl="6" w:tplc="04130001" w:tentative="1">
      <w:start w:val="1"/>
      <w:numFmt w:val="bullet"/>
      <w:lvlText w:val=""/>
      <w:lvlJc w:val="left"/>
      <w:pPr>
        <w:tabs>
          <w:tab w:val="num" w:pos="5380"/>
        </w:tabs>
        <w:ind w:left="5380" w:hanging="360"/>
      </w:pPr>
      <w:rPr>
        <w:rFonts w:ascii="Symbol" w:hAnsi="Symbol" w:hint="default"/>
      </w:rPr>
    </w:lvl>
    <w:lvl w:ilvl="7" w:tplc="04130003" w:tentative="1">
      <w:start w:val="1"/>
      <w:numFmt w:val="bullet"/>
      <w:lvlText w:val="o"/>
      <w:lvlJc w:val="left"/>
      <w:pPr>
        <w:tabs>
          <w:tab w:val="num" w:pos="6100"/>
        </w:tabs>
        <w:ind w:left="6100" w:hanging="360"/>
      </w:pPr>
      <w:rPr>
        <w:rFonts w:ascii="Courier New" w:hAnsi="Courier New" w:cs="Courier New" w:hint="default"/>
      </w:rPr>
    </w:lvl>
    <w:lvl w:ilvl="8" w:tplc="04130005" w:tentative="1">
      <w:start w:val="1"/>
      <w:numFmt w:val="bullet"/>
      <w:lvlText w:val=""/>
      <w:lvlJc w:val="left"/>
      <w:pPr>
        <w:tabs>
          <w:tab w:val="num" w:pos="6820"/>
        </w:tabs>
        <w:ind w:left="6820" w:hanging="360"/>
      </w:pPr>
      <w:rPr>
        <w:rFonts w:ascii="Wingdings" w:hAnsi="Wingdings" w:hint="default"/>
      </w:rPr>
    </w:lvl>
  </w:abstractNum>
  <w:abstractNum w:abstractNumId="4">
    <w:nsid w:val="15B337F1"/>
    <w:multiLevelType w:val="hybridMultilevel"/>
    <w:tmpl w:val="94F89324"/>
    <w:lvl w:ilvl="0" w:tplc="0409000F">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5">
    <w:nsid w:val="170F442B"/>
    <w:multiLevelType w:val="hybridMultilevel"/>
    <w:tmpl w:val="FCE22CB4"/>
    <w:lvl w:ilvl="0" w:tplc="5606A762">
      <w:numFmt w:val="bullet"/>
      <w:lvlText w:val="-"/>
      <w:lvlJc w:val="left"/>
      <w:pPr>
        <w:ind w:left="720" w:hanging="360"/>
      </w:pPr>
      <w:rPr>
        <w:rFonts w:ascii="Arial" w:eastAsia="Times New Roman" w:hAnsi="Arial" w:cs="Arial" w:hint="default"/>
        <w:i/>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nsid w:val="193D6003"/>
    <w:multiLevelType w:val="hybridMultilevel"/>
    <w:tmpl w:val="59A2F368"/>
    <w:lvl w:ilvl="0" w:tplc="73F4F4B4">
      <w:start w:val="1"/>
      <w:numFmt w:val="bullet"/>
      <w:lvlText w:val="•"/>
      <w:lvlJc w:val="left"/>
      <w:pPr>
        <w:tabs>
          <w:tab w:val="num" w:pos="720"/>
        </w:tabs>
        <w:ind w:left="720" w:hanging="360"/>
      </w:pPr>
      <w:rPr>
        <w:rFonts w:ascii="Times New Roman" w:hAnsi="Times New Roman" w:hint="default"/>
      </w:rPr>
    </w:lvl>
    <w:lvl w:ilvl="1" w:tplc="4ACAC034" w:tentative="1">
      <w:start w:val="1"/>
      <w:numFmt w:val="bullet"/>
      <w:lvlText w:val="•"/>
      <w:lvlJc w:val="left"/>
      <w:pPr>
        <w:tabs>
          <w:tab w:val="num" w:pos="1440"/>
        </w:tabs>
        <w:ind w:left="1440" w:hanging="360"/>
      </w:pPr>
      <w:rPr>
        <w:rFonts w:ascii="Times New Roman" w:hAnsi="Times New Roman" w:hint="default"/>
      </w:rPr>
    </w:lvl>
    <w:lvl w:ilvl="2" w:tplc="2626E892" w:tentative="1">
      <w:start w:val="1"/>
      <w:numFmt w:val="bullet"/>
      <w:lvlText w:val="•"/>
      <w:lvlJc w:val="left"/>
      <w:pPr>
        <w:tabs>
          <w:tab w:val="num" w:pos="2160"/>
        </w:tabs>
        <w:ind w:left="2160" w:hanging="360"/>
      </w:pPr>
      <w:rPr>
        <w:rFonts w:ascii="Times New Roman" w:hAnsi="Times New Roman" w:hint="default"/>
      </w:rPr>
    </w:lvl>
    <w:lvl w:ilvl="3" w:tplc="A502AA68" w:tentative="1">
      <w:start w:val="1"/>
      <w:numFmt w:val="bullet"/>
      <w:lvlText w:val="•"/>
      <w:lvlJc w:val="left"/>
      <w:pPr>
        <w:tabs>
          <w:tab w:val="num" w:pos="2880"/>
        </w:tabs>
        <w:ind w:left="2880" w:hanging="360"/>
      </w:pPr>
      <w:rPr>
        <w:rFonts w:ascii="Times New Roman" w:hAnsi="Times New Roman" w:hint="default"/>
      </w:rPr>
    </w:lvl>
    <w:lvl w:ilvl="4" w:tplc="E8B4D8A6" w:tentative="1">
      <w:start w:val="1"/>
      <w:numFmt w:val="bullet"/>
      <w:lvlText w:val="•"/>
      <w:lvlJc w:val="left"/>
      <w:pPr>
        <w:tabs>
          <w:tab w:val="num" w:pos="3600"/>
        </w:tabs>
        <w:ind w:left="3600" w:hanging="360"/>
      </w:pPr>
      <w:rPr>
        <w:rFonts w:ascii="Times New Roman" w:hAnsi="Times New Roman" w:hint="default"/>
      </w:rPr>
    </w:lvl>
    <w:lvl w:ilvl="5" w:tplc="D020D74C" w:tentative="1">
      <w:start w:val="1"/>
      <w:numFmt w:val="bullet"/>
      <w:lvlText w:val="•"/>
      <w:lvlJc w:val="left"/>
      <w:pPr>
        <w:tabs>
          <w:tab w:val="num" w:pos="4320"/>
        </w:tabs>
        <w:ind w:left="4320" w:hanging="360"/>
      </w:pPr>
      <w:rPr>
        <w:rFonts w:ascii="Times New Roman" w:hAnsi="Times New Roman" w:hint="default"/>
      </w:rPr>
    </w:lvl>
    <w:lvl w:ilvl="6" w:tplc="39142F2C" w:tentative="1">
      <w:start w:val="1"/>
      <w:numFmt w:val="bullet"/>
      <w:lvlText w:val="•"/>
      <w:lvlJc w:val="left"/>
      <w:pPr>
        <w:tabs>
          <w:tab w:val="num" w:pos="5040"/>
        </w:tabs>
        <w:ind w:left="5040" w:hanging="360"/>
      </w:pPr>
      <w:rPr>
        <w:rFonts w:ascii="Times New Roman" w:hAnsi="Times New Roman" w:hint="default"/>
      </w:rPr>
    </w:lvl>
    <w:lvl w:ilvl="7" w:tplc="FFE0BD48" w:tentative="1">
      <w:start w:val="1"/>
      <w:numFmt w:val="bullet"/>
      <w:lvlText w:val="•"/>
      <w:lvlJc w:val="left"/>
      <w:pPr>
        <w:tabs>
          <w:tab w:val="num" w:pos="5760"/>
        </w:tabs>
        <w:ind w:left="5760" w:hanging="360"/>
      </w:pPr>
      <w:rPr>
        <w:rFonts w:ascii="Times New Roman" w:hAnsi="Times New Roman" w:hint="default"/>
      </w:rPr>
    </w:lvl>
    <w:lvl w:ilvl="8" w:tplc="076E5D4E" w:tentative="1">
      <w:start w:val="1"/>
      <w:numFmt w:val="bullet"/>
      <w:lvlText w:val="•"/>
      <w:lvlJc w:val="left"/>
      <w:pPr>
        <w:tabs>
          <w:tab w:val="num" w:pos="6480"/>
        </w:tabs>
        <w:ind w:left="6480" w:hanging="360"/>
      </w:pPr>
      <w:rPr>
        <w:rFonts w:ascii="Times New Roman" w:hAnsi="Times New Roman" w:hint="default"/>
      </w:rPr>
    </w:lvl>
  </w:abstractNum>
  <w:abstractNum w:abstractNumId="7">
    <w:nsid w:val="19FD2703"/>
    <w:multiLevelType w:val="hybridMultilevel"/>
    <w:tmpl w:val="CE4CD89E"/>
    <w:lvl w:ilvl="0" w:tplc="FC9A25C2">
      <w:start w:val="1"/>
      <w:numFmt w:val="bullet"/>
      <w:lvlText w:val=""/>
      <w:lvlJc w:val="left"/>
      <w:pPr>
        <w:tabs>
          <w:tab w:val="num" w:pos="1211"/>
        </w:tabs>
        <w:ind w:left="1191" w:hanging="340"/>
      </w:pPr>
      <w:rPr>
        <w:rFonts w:ascii="Symbol" w:hAnsi="Symbol" w:hint="default"/>
      </w:rPr>
    </w:lvl>
    <w:lvl w:ilvl="1" w:tplc="04130003" w:tentative="1">
      <w:start w:val="1"/>
      <w:numFmt w:val="bullet"/>
      <w:lvlText w:val="o"/>
      <w:lvlJc w:val="left"/>
      <w:pPr>
        <w:tabs>
          <w:tab w:val="num" w:pos="2291"/>
        </w:tabs>
        <w:ind w:left="2291" w:hanging="360"/>
      </w:pPr>
      <w:rPr>
        <w:rFonts w:ascii="Courier New" w:hAnsi="Courier New" w:cs="Courier New" w:hint="default"/>
      </w:rPr>
    </w:lvl>
    <w:lvl w:ilvl="2" w:tplc="04130005" w:tentative="1">
      <w:start w:val="1"/>
      <w:numFmt w:val="bullet"/>
      <w:lvlText w:val=""/>
      <w:lvlJc w:val="left"/>
      <w:pPr>
        <w:tabs>
          <w:tab w:val="num" w:pos="3011"/>
        </w:tabs>
        <w:ind w:left="3011" w:hanging="360"/>
      </w:pPr>
      <w:rPr>
        <w:rFonts w:ascii="Wingdings" w:hAnsi="Wingdings" w:hint="default"/>
      </w:rPr>
    </w:lvl>
    <w:lvl w:ilvl="3" w:tplc="04130001" w:tentative="1">
      <w:start w:val="1"/>
      <w:numFmt w:val="bullet"/>
      <w:lvlText w:val=""/>
      <w:lvlJc w:val="left"/>
      <w:pPr>
        <w:tabs>
          <w:tab w:val="num" w:pos="3731"/>
        </w:tabs>
        <w:ind w:left="3731" w:hanging="360"/>
      </w:pPr>
      <w:rPr>
        <w:rFonts w:ascii="Symbol" w:hAnsi="Symbol" w:hint="default"/>
      </w:rPr>
    </w:lvl>
    <w:lvl w:ilvl="4" w:tplc="04130003" w:tentative="1">
      <w:start w:val="1"/>
      <w:numFmt w:val="bullet"/>
      <w:lvlText w:val="o"/>
      <w:lvlJc w:val="left"/>
      <w:pPr>
        <w:tabs>
          <w:tab w:val="num" w:pos="4451"/>
        </w:tabs>
        <w:ind w:left="4451" w:hanging="360"/>
      </w:pPr>
      <w:rPr>
        <w:rFonts w:ascii="Courier New" w:hAnsi="Courier New" w:cs="Courier New" w:hint="default"/>
      </w:rPr>
    </w:lvl>
    <w:lvl w:ilvl="5" w:tplc="04130005" w:tentative="1">
      <w:start w:val="1"/>
      <w:numFmt w:val="bullet"/>
      <w:lvlText w:val=""/>
      <w:lvlJc w:val="left"/>
      <w:pPr>
        <w:tabs>
          <w:tab w:val="num" w:pos="5171"/>
        </w:tabs>
        <w:ind w:left="5171" w:hanging="360"/>
      </w:pPr>
      <w:rPr>
        <w:rFonts w:ascii="Wingdings" w:hAnsi="Wingdings" w:hint="default"/>
      </w:rPr>
    </w:lvl>
    <w:lvl w:ilvl="6" w:tplc="04130001" w:tentative="1">
      <w:start w:val="1"/>
      <w:numFmt w:val="bullet"/>
      <w:lvlText w:val=""/>
      <w:lvlJc w:val="left"/>
      <w:pPr>
        <w:tabs>
          <w:tab w:val="num" w:pos="5891"/>
        </w:tabs>
        <w:ind w:left="5891" w:hanging="360"/>
      </w:pPr>
      <w:rPr>
        <w:rFonts w:ascii="Symbol" w:hAnsi="Symbol" w:hint="default"/>
      </w:rPr>
    </w:lvl>
    <w:lvl w:ilvl="7" w:tplc="04130003" w:tentative="1">
      <w:start w:val="1"/>
      <w:numFmt w:val="bullet"/>
      <w:lvlText w:val="o"/>
      <w:lvlJc w:val="left"/>
      <w:pPr>
        <w:tabs>
          <w:tab w:val="num" w:pos="6611"/>
        </w:tabs>
        <w:ind w:left="6611" w:hanging="360"/>
      </w:pPr>
      <w:rPr>
        <w:rFonts w:ascii="Courier New" w:hAnsi="Courier New" w:cs="Courier New" w:hint="default"/>
      </w:rPr>
    </w:lvl>
    <w:lvl w:ilvl="8" w:tplc="04130005" w:tentative="1">
      <w:start w:val="1"/>
      <w:numFmt w:val="bullet"/>
      <w:lvlText w:val=""/>
      <w:lvlJc w:val="left"/>
      <w:pPr>
        <w:tabs>
          <w:tab w:val="num" w:pos="7331"/>
        </w:tabs>
        <w:ind w:left="7331" w:hanging="360"/>
      </w:pPr>
      <w:rPr>
        <w:rFonts w:ascii="Wingdings" w:hAnsi="Wingdings" w:hint="default"/>
      </w:rPr>
    </w:lvl>
  </w:abstractNum>
  <w:abstractNum w:abstractNumId="8">
    <w:nsid w:val="1A6A047D"/>
    <w:multiLevelType w:val="hybridMultilevel"/>
    <w:tmpl w:val="9AA40692"/>
    <w:lvl w:ilvl="0" w:tplc="91D28B16">
      <w:start w:val="1"/>
      <w:numFmt w:val="bullet"/>
      <w:lvlText w:val="•"/>
      <w:lvlJc w:val="left"/>
      <w:pPr>
        <w:tabs>
          <w:tab w:val="num" w:pos="720"/>
        </w:tabs>
        <w:ind w:left="720" w:hanging="360"/>
      </w:pPr>
      <w:rPr>
        <w:rFonts w:ascii="Times New Roman" w:hAnsi="Times New Roman" w:hint="default"/>
      </w:rPr>
    </w:lvl>
    <w:lvl w:ilvl="1" w:tplc="5900A9B0" w:tentative="1">
      <w:start w:val="1"/>
      <w:numFmt w:val="bullet"/>
      <w:lvlText w:val="•"/>
      <w:lvlJc w:val="left"/>
      <w:pPr>
        <w:tabs>
          <w:tab w:val="num" w:pos="1440"/>
        </w:tabs>
        <w:ind w:left="1440" w:hanging="360"/>
      </w:pPr>
      <w:rPr>
        <w:rFonts w:ascii="Times New Roman" w:hAnsi="Times New Roman" w:hint="default"/>
      </w:rPr>
    </w:lvl>
    <w:lvl w:ilvl="2" w:tplc="79A66AC2" w:tentative="1">
      <w:start w:val="1"/>
      <w:numFmt w:val="bullet"/>
      <w:lvlText w:val="•"/>
      <w:lvlJc w:val="left"/>
      <w:pPr>
        <w:tabs>
          <w:tab w:val="num" w:pos="2160"/>
        </w:tabs>
        <w:ind w:left="2160" w:hanging="360"/>
      </w:pPr>
      <w:rPr>
        <w:rFonts w:ascii="Times New Roman" w:hAnsi="Times New Roman" w:hint="default"/>
      </w:rPr>
    </w:lvl>
    <w:lvl w:ilvl="3" w:tplc="331E87D0" w:tentative="1">
      <w:start w:val="1"/>
      <w:numFmt w:val="bullet"/>
      <w:lvlText w:val="•"/>
      <w:lvlJc w:val="left"/>
      <w:pPr>
        <w:tabs>
          <w:tab w:val="num" w:pos="2880"/>
        </w:tabs>
        <w:ind w:left="2880" w:hanging="360"/>
      </w:pPr>
      <w:rPr>
        <w:rFonts w:ascii="Times New Roman" w:hAnsi="Times New Roman" w:hint="default"/>
      </w:rPr>
    </w:lvl>
    <w:lvl w:ilvl="4" w:tplc="DEE465A6" w:tentative="1">
      <w:start w:val="1"/>
      <w:numFmt w:val="bullet"/>
      <w:lvlText w:val="•"/>
      <w:lvlJc w:val="left"/>
      <w:pPr>
        <w:tabs>
          <w:tab w:val="num" w:pos="3600"/>
        </w:tabs>
        <w:ind w:left="3600" w:hanging="360"/>
      </w:pPr>
      <w:rPr>
        <w:rFonts w:ascii="Times New Roman" w:hAnsi="Times New Roman" w:hint="default"/>
      </w:rPr>
    </w:lvl>
    <w:lvl w:ilvl="5" w:tplc="F3DCF348" w:tentative="1">
      <w:start w:val="1"/>
      <w:numFmt w:val="bullet"/>
      <w:lvlText w:val="•"/>
      <w:lvlJc w:val="left"/>
      <w:pPr>
        <w:tabs>
          <w:tab w:val="num" w:pos="4320"/>
        </w:tabs>
        <w:ind w:left="4320" w:hanging="360"/>
      </w:pPr>
      <w:rPr>
        <w:rFonts w:ascii="Times New Roman" w:hAnsi="Times New Roman" w:hint="default"/>
      </w:rPr>
    </w:lvl>
    <w:lvl w:ilvl="6" w:tplc="AF865730" w:tentative="1">
      <w:start w:val="1"/>
      <w:numFmt w:val="bullet"/>
      <w:lvlText w:val="•"/>
      <w:lvlJc w:val="left"/>
      <w:pPr>
        <w:tabs>
          <w:tab w:val="num" w:pos="5040"/>
        </w:tabs>
        <w:ind w:left="5040" w:hanging="360"/>
      </w:pPr>
      <w:rPr>
        <w:rFonts w:ascii="Times New Roman" w:hAnsi="Times New Roman" w:hint="default"/>
      </w:rPr>
    </w:lvl>
    <w:lvl w:ilvl="7" w:tplc="3BF6C3F8" w:tentative="1">
      <w:start w:val="1"/>
      <w:numFmt w:val="bullet"/>
      <w:lvlText w:val="•"/>
      <w:lvlJc w:val="left"/>
      <w:pPr>
        <w:tabs>
          <w:tab w:val="num" w:pos="5760"/>
        </w:tabs>
        <w:ind w:left="5760" w:hanging="360"/>
      </w:pPr>
      <w:rPr>
        <w:rFonts w:ascii="Times New Roman" w:hAnsi="Times New Roman" w:hint="default"/>
      </w:rPr>
    </w:lvl>
    <w:lvl w:ilvl="8" w:tplc="9328EC22" w:tentative="1">
      <w:start w:val="1"/>
      <w:numFmt w:val="bullet"/>
      <w:lvlText w:val="•"/>
      <w:lvlJc w:val="left"/>
      <w:pPr>
        <w:tabs>
          <w:tab w:val="num" w:pos="6480"/>
        </w:tabs>
        <w:ind w:left="6480" w:hanging="360"/>
      </w:pPr>
      <w:rPr>
        <w:rFonts w:ascii="Times New Roman" w:hAnsi="Times New Roman" w:hint="default"/>
      </w:rPr>
    </w:lvl>
  </w:abstractNum>
  <w:abstractNum w:abstractNumId="9">
    <w:nsid w:val="1BCB015C"/>
    <w:multiLevelType w:val="hybridMultilevel"/>
    <w:tmpl w:val="9D9CD67C"/>
    <w:lvl w:ilvl="0" w:tplc="E40E8094">
      <w:start w:val="1"/>
      <w:numFmt w:val="bullet"/>
      <w:lvlText w:val="•"/>
      <w:lvlJc w:val="left"/>
      <w:pPr>
        <w:tabs>
          <w:tab w:val="num" w:pos="720"/>
        </w:tabs>
        <w:ind w:left="720" w:hanging="360"/>
      </w:pPr>
      <w:rPr>
        <w:rFonts w:ascii="Times New Roman" w:hAnsi="Times New Roman" w:hint="default"/>
      </w:rPr>
    </w:lvl>
    <w:lvl w:ilvl="1" w:tplc="36C6C8EA" w:tentative="1">
      <w:start w:val="1"/>
      <w:numFmt w:val="bullet"/>
      <w:lvlText w:val="•"/>
      <w:lvlJc w:val="left"/>
      <w:pPr>
        <w:tabs>
          <w:tab w:val="num" w:pos="1440"/>
        </w:tabs>
        <w:ind w:left="1440" w:hanging="360"/>
      </w:pPr>
      <w:rPr>
        <w:rFonts w:ascii="Times New Roman" w:hAnsi="Times New Roman" w:hint="default"/>
      </w:rPr>
    </w:lvl>
    <w:lvl w:ilvl="2" w:tplc="38D4A14C" w:tentative="1">
      <w:start w:val="1"/>
      <w:numFmt w:val="bullet"/>
      <w:lvlText w:val="•"/>
      <w:lvlJc w:val="left"/>
      <w:pPr>
        <w:tabs>
          <w:tab w:val="num" w:pos="2160"/>
        </w:tabs>
        <w:ind w:left="2160" w:hanging="360"/>
      </w:pPr>
      <w:rPr>
        <w:rFonts w:ascii="Times New Roman" w:hAnsi="Times New Roman" w:hint="default"/>
      </w:rPr>
    </w:lvl>
    <w:lvl w:ilvl="3" w:tplc="7F38FEC8" w:tentative="1">
      <w:start w:val="1"/>
      <w:numFmt w:val="bullet"/>
      <w:lvlText w:val="•"/>
      <w:lvlJc w:val="left"/>
      <w:pPr>
        <w:tabs>
          <w:tab w:val="num" w:pos="2880"/>
        </w:tabs>
        <w:ind w:left="2880" w:hanging="360"/>
      </w:pPr>
      <w:rPr>
        <w:rFonts w:ascii="Times New Roman" w:hAnsi="Times New Roman" w:hint="default"/>
      </w:rPr>
    </w:lvl>
    <w:lvl w:ilvl="4" w:tplc="D4EE4A40" w:tentative="1">
      <w:start w:val="1"/>
      <w:numFmt w:val="bullet"/>
      <w:lvlText w:val="•"/>
      <w:lvlJc w:val="left"/>
      <w:pPr>
        <w:tabs>
          <w:tab w:val="num" w:pos="3600"/>
        </w:tabs>
        <w:ind w:left="3600" w:hanging="360"/>
      </w:pPr>
      <w:rPr>
        <w:rFonts w:ascii="Times New Roman" w:hAnsi="Times New Roman" w:hint="default"/>
      </w:rPr>
    </w:lvl>
    <w:lvl w:ilvl="5" w:tplc="EE805832" w:tentative="1">
      <w:start w:val="1"/>
      <w:numFmt w:val="bullet"/>
      <w:lvlText w:val="•"/>
      <w:lvlJc w:val="left"/>
      <w:pPr>
        <w:tabs>
          <w:tab w:val="num" w:pos="4320"/>
        </w:tabs>
        <w:ind w:left="4320" w:hanging="360"/>
      </w:pPr>
      <w:rPr>
        <w:rFonts w:ascii="Times New Roman" w:hAnsi="Times New Roman" w:hint="default"/>
      </w:rPr>
    </w:lvl>
    <w:lvl w:ilvl="6" w:tplc="07BE49D2" w:tentative="1">
      <w:start w:val="1"/>
      <w:numFmt w:val="bullet"/>
      <w:lvlText w:val="•"/>
      <w:lvlJc w:val="left"/>
      <w:pPr>
        <w:tabs>
          <w:tab w:val="num" w:pos="5040"/>
        </w:tabs>
        <w:ind w:left="5040" w:hanging="360"/>
      </w:pPr>
      <w:rPr>
        <w:rFonts w:ascii="Times New Roman" w:hAnsi="Times New Roman" w:hint="default"/>
      </w:rPr>
    </w:lvl>
    <w:lvl w:ilvl="7" w:tplc="731C57EC" w:tentative="1">
      <w:start w:val="1"/>
      <w:numFmt w:val="bullet"/>
      <w:lvlText w:val="•"/>
      <w:lvlJc w:val="left"/>
      <w:pPr>
        <w:tabs>
          <w:tab w:val="num" w:pos="5760"/>
        </w:tabs>
        <w:ind w:left="5760" w:hanging="360"/>
      </w:pPr>
      <w:rPr>
        <w:rFonts w:ascii="Times New Roman" w:hAnsi="Times New Roman" w:hint="default"/>
      </w:rPr>
    </w:lvl>
    <w:lvl w:ilvl="8" w:tplc="53B4A768" w:tentative="1">
      <w:start w:val="1"/>
      <w:numFmt w:val="bullet"/>
      <w:lvlText w:val="•"/>
      <w:lvlJc w:val="left"/>
      <w:pPr>
        <w:tabs>
          <w:tab w:val="num" w:pos="6480"/>
        </w:tabs>
        <w:ind w:left="6480" w:hanging="360"/>
      </w:pPr>
      <w:rPr>
        <w:rFonts w:ascii="Times New Roman" w:hAnsi="Times New Roman" w:hint="default"/>
      </w:rPr>
    </w:lvl>
  </w:abstractNum>
  <w:abstractNum w:abstractNumId="10">
    <w:nsid w:val="1F3F7A38"/>
    <w:multiLevelType w:val="hybridMultilevel"/>
    <w:tmpl w:val="3DB01330"/>
    <w:lvl w:ilvl="0" w:tplc="7BFE37BA">
      <w:numFmt w:val="bullet"/>
      <w:lvlText w:val=""/>
      <w:lvlJc w:val="left"/>
      <w:pPr>
        <w:ind w:left="644" w:hanging="360"/>
      </w:pPr>
      <w:rPr>
        <w:rFonts w:ascii="Wingdings" w:eastAsia="Times New Roman" w:hAnsi="Wingdings" w:cs="Times New Roman"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11">
    <w:nsid w:val="20911DEF"/>
    <w:multiLevelType w:val="hybridMultilevel"/>
    <w:tmpl w:val="4178FC50"/>
    <w:lvl w:ilvl="0" w:tplc="714A9C9A">
      <w:numFmt w:val="bullet"/>
      <w:lvlText w:val="-"/>
      <w:lvlJc w:val="left"/>
      <w:pPr>
        <w:tabs>
          <w:tab w:val="num" w:pos="357"/>
        </w:tabs>
        <w:ind w:left="357" w:hanging="357"/>
      </w:pPr>
      <w:rPr>
        <w:rFonts w:ascii="Times New Roman" w:hAnsi="Times New Roman" w:cs="Times New Roman" w:hint="default"/>
        <w:b/>
        <w:i w:val="0"/>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2">
    <w:nsid w:val="26F82586"/>
    <w:multiLevelType w:val="hybridMultilevel"/>
    <w:tmpl w:val="84DED19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nsid w:val="2C2C3CEE"/>
    <w:multiLevelType w:val="hybridMultilevel"/>
    <w:tmpl w:val="6DC229CA"/>
    <w:lvl w:ilvl="0" w:tplc="8FD451B2">
      <w:start w:val="1"/>
      <w:numFmt w:val="bullet"/>
      <w:lvlText w:val="•"/>
      <w:lvlJc w:val="left"/>
      <w:pPr>
        <w:tabs>
          <w:tab w:val="num" w:pos="720"/>
        </w:tabs>
        <w:ind w:left="720" w:hanging="360"/>
      </w:pPr>
      <w:rPr>
        <w:rFonts w:ascii="Times New Roman" w:hAnsi="Times New Roman" w:hint="default"/>
      </w:rPr>
    </w:lvl>
    <w:lvl w:ilvl="1" w:tplc="A378BAAA" w:tentative="1">
      <w:start w:val="1"/>
      <w:numFmt w:val="bullet"/>
      <w:lvlText w:val="•"/>
      <w:lvlJc w:val="left"/>
      <w:pPr>
        <w:tabs>
          <w:tab w:val="num" w:pos="1440"/>
        </w:tabs>
        <w:ind w:left="1440" w:hanging="360"/>
      </w:pPr>
      <w:rPr>
        <w:rFonts w:ascii="Times New Roman" w:hAnsi="Times New Roman" w:hint="default"/>
      </w:rPr>
    </w:lvl>
    <w:lvl w:ilvl="2" w:tplc="B17A44F2" w:tentative="1">
      <w:start w:val="1"/>
      <w:numFmt w:val="bullet"/>
      <w:lvlText w:val="•"/>
      <w:lvlJc w:val="left"/>
      <w:pPr>
        <w:tabs>
          <w:tab w:val="num" w:pos="2160"/>
        </w:tabs>
        <w:ind w:left="2160" w:hanging="360"/>
      </w:pPr>
      <w:rPr>
        <w:rFonts w:ascii="Times New Roman" w:hAnsi="Times New Roman" w:hint="default"/>
      </w:rPr>
    </w:lvl>
    <w:lvl w:ilvl="3" w:tplc="47A4BF32" w:tentative="1">
      <w:start w:val="1"/>
      <w:numFmt w:val="bullet"/>
      <w:lvlText w:val="•"/>
      <w:lvlJc w:val="left"/>
      <w:pPr>
        <w:tabs>
          <w:tab w:val="num" w:pos="2880"/>
        </w:tabs>
        <w:ind w:left="2880" w:hanging="360"/>
      </w:pPr>
      <w:rPr>
        <w:rFonts w:ascii="Times New Roman" w:hAnsi="Times New Roman" w:hint="default"/>
      </w:rPr>
    </w:lvl>
    <w:lvl w:ilvl="4" w:tplc="5BAC71CE" w:tentative="1">
      <w:start w:val="1"/>
      <w:numFmt w:val="bullet"/>
      <w:lvlText w:val="•"/>
      <w:lvlJc w:val="left"/>
      <w:pPr>
        <w:tabs>
          <w:tab w:val="num" w:pos="3600"/>
        </w:tabs>
        <w:ind w:left="3600" w:hanging="360"/>
      </w:pPr>
      <w:rPr>
        <w:rFonts w:ascii="Times New Roman" w:hAnsi="Times New Roman" w:hint="default"/>
      </w:rPr>
    </w:lvl>
    <w:lvl w:ilvl="5" w:tplc="5B58D6C6" w:tentative="1">
      <w:start w:val="1"/>
      <w:numFmt w:val="bullet"/>
      <w:lvlText w:val="•"/>
      <w:lvlJc w:val="left"/>
      <w:pPr>
        <w:tabs>
          <w:tab w:val="num" w:pos="4320"/>
        </w:tabs>
        <w:ind w:left="4320" w:hanging="360"/>
      </w:pPr>
      <w:rPr>
        <w:rFonts w:ascii="Times New Roman" w:hAnsi="Times New Roman" w:hint="default"/>
      </w:rPr>
    </w:lvl>
    <w:lvl w:ilvl="6" w:tplc="2A381C42" w:tentative="1">
      <w:start w:val="1"/>
      <w:numFmt w:val="bullet"/>
      <w:lvlText w:val="•"/>
      <w:lvlJc w:val="left"/>
      <w:pPr>
        <w:tabs>
          <w:tab w:val="num" w:pos="5040"/>
        </w:tabs>
        <w:ind w:left="5040" w:hanging="360"/>
      </w:pPr>
      <w:rPr>
        <w:rFonts w:ascii="Times New Roman" w:hAnsi="Times New Roman" w:hint="default"/>
      </w:rPr>
    </w:lvl>
    <w:lvl w:ilvl="7" w:tplc="6E2879C2" w:tentative="1">
      <w:start w:val="1"/>
      <w:numFmt w:val="bullet"/>
      <w:lvlText w:val="•"/>
      <w:lvlJc w:val="left"/>
      <w:pPr>
        <w:tabs>
          <w:tab w:val="num" w:pos="5760"/>
        </w:tabs>
        <w:ind w:left="5760" w:hanging="360"/>
      </w:pPr>
      <w:rPr>
        <w:rFonts w:ascii="Times New Roman" w:hAnsi="Times New Roman" w:hint="default"/>
      </w:rPr>
    </w:lvl>
    <w:lvl w:ilvl="8" w:tplc="A5485C9C" w:tentative="1">
      <w:start w:val="1"/>
      <w:numFmt w:val="bullet"/>
      <w:lvlText w:val="•"/>
      <w:lvlJc w:val="left"/>
      <w:pPr>
        <w:tabs>
          <w:tab w:val="num" w:pos="6480"/>
        </w:tabs>
        <w:ind w:left="6480" w:hanging="360"/>
      </w:pPr>
      <w:rPr>
        <w:rFonts w:ascii="Times New Roman" w:hAnsi="Times New Roman" w:hint="default"/>
      </w:rPr>
    </w:lvl>
  </w:abstractNum>
  <w:abstractNum w:abstractNumId="14">
    <w:nsid w:val="308754EF"/>
    <w:multiLevelType w:val="hybridMultilevel"/>
    <w:tmpl w:val="9BCC7700"/>
    <w:lvl w:ilvl="0" w:tplc="C1FA32A2">
      <w:start w:val="1"/>
      <w:numFmt w:val="decimal"/>
      <w:lvlText w:val="%1)"/>
      <w:lvlJc w:val="left"/>
      <w:pPr>
        <w:tabs>
          <w:tab w:val="num" w:pos="697"/>
        </w:tabs>
        <w:ind w:left="697" w:hanging="357"/>
      </w:pPr>
      <w:rPr>
        <w:rFonts w:ascii="Times New Roman" w:eastAsia="Times New Roman" w:hAnsi="Times New Roman" w:cs="Times New Roman"/>
      </w:rPr>
    </w:lvl>
    <w:lvl w:ilvl="1" w:tplc="04130003" w:tentative="1">
      <w:start w:val="1"/>
      <w:numFmt w:val="bullet"/>
      <w:lvlText w:val="o"/>
      <w:lvlJc w:val="left"/>
      <w:pPr>
        <w:tabs>
          <w:tab w:val="num" w:pos="1780"/>
        </w:tabs>
        <w:ind w:left="1780" w:hanging="360"/>
      </w:pPr>
      <w:rPr>
        <w:rFonts w:ascii="Courier New" w:hAnsi="Courier New" w:cs="Courier New" w:hint="default"/>
      </w:rPr>
    </w:lvl>
    <w:lvl w:ilvl="2" w:tplc="04130005" w:tentative="1">
      <w:start w:val="1"/>
      <w:numFmt w:val="bullet"/>
      <w:lvlText w:val=""/>
      <w:lvlJc w:val="left"/>
      <w:pPr>
        <w:tabs>
          <w:tab w:val="num" w:pos="2500"/>
        </w:tabs>
        <w:ind w:left="2500" w:hanging="360"/>
      </w:pPr>
      <w:rPr>
        <w:rFonts w:ascii="Wingdings" w:hAnsi="Wingdings" w:hint="default"/>
      </w:rPr>
    </w:lvl>
    <w:lvl w:ilvl="3" w:tplc="04130001" w:tentative="1">
      <w:start w:val="1"/>
      <w:numFmt w:val="bullet"/>
      <w:lvlText w:val=""/>
      <w:lvlJc w:val="left"/>
      <w:pPr>
        <w:tabs>
          <w:tab w:val="num" w:pos="3220"/>
        </w:tabs>
        <w:ind w:left="3220" w:hanging="360"/>
      </w:pPr>
      <w:rPr>
        <w:rFonts w:ascii="Symbol" w:hAnsi="Symbol" w:hint="default"/>
      </w:rPr>
    </w:lvl>
    <w:lvl w:ilvl="4" w:tplc="04130003" w:tentative="1">
      <w:start w:val="1"/>
      <w:numFmt w:val="bullet"/>
      <w:lvlText w:val="o"/>
      <w:lvlJc w:val="left"/>
      <w:pPr>
        <w:tabs>
          <w:tab w:val="num" w:pos="3940"/>
        </w:tabs>
        <w:ind w:left="3940" w:hanging="360"/>
      </w:pPr>
      <w:rPr>
        <w:rFonts w:ascii="Courier New" w:hAnsi="Courier New" w:cs="Courier New" w:hint="default"/>
      </w:rPr>
    </w:lvl>
    <w:lvl w:ilvl="5" w:tplc="04130005" w:tentative="1">
      <w:start w:val="1"/>
      <w:numFmt w:val="bullet"/>
      <w:lvlText w:val=""/>
      <w:lvlJc w:val="left"/>
      <w:pPr>
        <w:tabs>
          <w:tab w:val="num" w:pos="4660"/>
        </w:tabs>
        <w:ind w:left="4660" w:hanging="360"/>
      </w:pPr>
      <w:rPr>
        <w:rFonts w:ascii="Wingdings" w:hAnsi="Wingdings" w:hint="default"/>
      </w:rPr>
    </w:lvl>
    <w:lvl w:ilvl="6" w:tplc="04130001" w:tentative="1">
      <w:start w:val="1"/>
      <w:numFmt w:val="bullet"/>
      <w:lvlText w:val=""/>
      <w:lvlJc w:val="left"/>
      <w:pPr>
        <w:tabs>
          <w:tab w:val="num" w:pos="5380"/>
        </w:tabs>
        <w:ind w:left="5380" w:hanging="360"/>
      </w:pPr>
      <w:rPr>
        <w:rFonts w:ascii="Symbol" w:hAnsi="Symbol" w:hint="default"/>
      </w:rPr>
    </w:lvl>
    <w:lvl w:ilvl="7" w:tplc="04130003" w:tentative="1">
      <w:start w:val="1"/>
      <w:numFmt w:val="bullet"/>
      <w:lvlText w:val="o"/>
      <w:lvlJc w:val="left"/>
      <w:pPr>
        <w:tabs>
          <w:tab w:val="num" w:pos="6100"/>
        </w:tabs>
        <w:ind w:left="6100" w:hanging="360"/>
      </w:pPr>
      <w:rPr>
        <w:rFonts w:ascii="Courier New" w:hAnsi="Courier New" w:cs="Courier New" w:hint="default"/>
      </w:rPr>
    </w:lvl>
    <w:lvl w:ilvl="8" w:tplc="04130005" w:tentative="1">
      <w:start w:val="1"/>
      <w:numFmt w:val="bullet"/>
      <w:lvlText w:val=""/>
      <w:lvlJc w:val="left"/>
      <w:pPr>
        <w:tabs>
          <w:tab w:val="num" w:pos="6820"/>
        </w:tabs>
        <w:ind w:left="6820" w:hanging="360"/>
      </w:pPr>
      <w:rPr>
        <w:rFonts w:ascii="Wingdings" w:hAnsi="Wingdings" w:hint="default"/>
      </w:rPr>
    </w:lvl>
  </w:abstractNum>
  <w:abstractNum w:abstractNumId="15">
    <w:nsid w:val="339A69AA"/>
    <w:multiLevelType w:val="hybridMultilevel"/>
    <w:tmpl w:val="A47EF6CA"/>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nsid w:val="34316936"/>
    <w:multiLevelType w:val="multilevel"/>
    <w:tmpl w:val="0F4AF326"/>
    <w:lvl w:ilvl="0">
      <w:start w:val="1"/>
      <w:numFmt w:val="decimal"/>
      <w:pStyle w:val="Kop1"/>
      <w:lvlText w:val="%1."/>
      <w:lvlJc w:val="left"/>
      <w:pPr>
        <w:tabs>
          <w:tab w:val="num" w:pos="340"/>
        </w:tabs>
        <w:ind w:left="340" w:hanging="340"/>
      </w:pPr>
      <w:rPr>
        <w:rFonts w:hint="default"/>
        <w:b/>
        <w:i w:val="0"/>
      </w:rPr>
    </w:lvl>
    <w:lvl w:ilvl="1">
      <w:start w:val="1"/>
      <w:numFmt w:val="decimal"/>
      <w:pStyle w:val="Kop2"/>
      <w:lvlText w:val="%1.%2"/>
      <w:lvlJc w:val="left"/>
      <w:pPr>
        <w:tabs>
          <w:tab w:val="num" w:pos="851"/>
        </w:tabs>
        <w:ind w:left="851" w:hanging="511"/>
      </w:pPr>
      <w:rPr>
        <w:rFonts w:hint="default"/>
      </w:rPr>
    </w:lvl>
    <w:lvl w:ilvl="2">
      <w:start w:val="1"/>
      <w:numFmt w:val="decimal"/>
      <w:pStyle w:val="Kop3"/>
      <w:lvlText w:val="%1.%2.%3"/>
      <w:lvlJc w:val="left"/>
      <w:pPr>
        <w:tabs>
          <w:tab w:val="num" w:pos="1135"/>
        </w:tabs>
        <w:ind w:left="1135" w:hanging="283"/>
      </w:pPr>
      <w:rPr>
        <w:rFonts w:hint="default"/>
      </w:rPr>
    </w:lvl>
    <w:lvl w:ilvl="3">
      <w:start w:val="1"/>
      <w:numFmt w:val="none"/>
      <w:pStyle w:val="Kop4"/>
      <w:lvlText w:val="0"/>
      <w:lvlJc w:val="left"/>
      <w:pPr>
        <w:tabs>
          <w:tab w:val="num" w:pos="717"/>
        </w:tabs>
        <w:ind w:left="717" w:hanging="864"/>
      </w:pPr>
      <w:rPr>
        <w:rFonts w:hint="default"/>
      </w:rPr>
    </w:lvl>
    <w:lvl w:ilvl="4">
      <w:start w:val="1"/>
      <w:numFmt w:val="none"/>
      <w:pStyle w:val="Kop5"/>
      <w:lvlText w:val="0"/>
      <w:lvlJc w:val="left"/>
      <w:pPr>
        <w:tabs>
          <w:tab w:val="num" w:pos="861"/>
        </w:tabs>
        <w:ind w:left="861" w:hanging="1008"/>
      </w:pPr>
      <w:rPr>
        <w:rFonts w:hint="default"/>
      </w:rPr>
    </w:lvl>
    <w:lvl w:ilvl="5">
      <w:start w:val="1"/>
      <w:numFmt w:val="none"/>
      <w:pStyle w:val="Kop6"/>
      <w:lvlText w:val="0"/>
      <w:lvlJc w:val="left"/>
      <w:pPr>
        <w:tabs>
          <w:tab w:val="num" w:pos="1005"/>
        </w:tabs>
        <w:ind w:left="1005" w:hanging="1152"/>
      </w:pPr>
      <w:rPr>
        <w:rFonts w:hint="default"/>
      </w:rPr>
    </w:lvl>
    <w:lvl w:ilvl="6">
      <w:start w:val="1"/>
      <w:numFmt w:val="none"/>
      <w:pStyle w:val="Kop7"/>
      <w:lvlText w:val="0"/>
      <w:lvlJc w:val="left"/>
      <w:pPr>
        <w:tabs>
          <w:tab w:val="num" w:pos="1149"/>
        </w:tabs>
        <w:ind w:left="1149" w:hanging="1296"/>
      </w:pPr>
      <w:rPr>
        <w:rFonts w:hint="default"/>
      </w:rPr>
    </w:lvl>
    <w:lvl w:ilvl="7">
      <w:start w:val="1"/>
      <w:numFmt w:val="none"/>
      <w:pStyle w:val="Kop8"/>
      <w:lvlText w:val="0"/>
      <w:lvlJc w:val="left"/>
      <w:pPr>
        <w:tabs>
          <w:tab w:val="num" w:pos="1293"/>
        </w:tabs>
        <w:ind w:left="1293" w:hanging="1440"/>
      </w:pPr>
      <w:rPr>
        <w:rFonts w:hint="default"/>
      </w:rPr>
    </w:lvl>
    <w:lvl w:ilvl="8">
      <w:start w:val="1"/>
      <w:numFmt w:val="none"/>
      <w:pStyle w:val="Kop9"/>
      <w:lvlText w:val="0"/>
      <w:lvlJc w:val="left"/>
      <w:pPr>
        <w:tabs>
          <w:tab w:val="num" w:pos="1437"/>
        </w:tabs>
        <w:ind w:left="1437" w:hanging="1584"/>
      </w:pPr>
      <w:rPr>
        <w:rFonts w:hint="default"/>
      </w:rPr>
    </w:lvl>
  </w:abstractNum>
  <w:abstractNum w:abstractNumId="17">
    <w:nsid w:val="35507230"/>
    <w:multiLevelType w:val="hybridMultilevel"/>
    <w:tmpl w:val="C6F8A6EE"/>
    <w:lvl w:ilvl="0" w:tplc="0C28DA00">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8">
    <w:nsid w:val="3CEA20E7"/>
    <w:multiLevelType w:val="hybridMultilevel"/>
    <w:tmpl w:val="0B0882FA"/>
    <w:lvl w:ilvl="0" w:tplc="E164739A">
      <w:start w:val="1"/>
      <w:numFmt w:val="bullet"/>
      <w:lvlText w:val="-"/>
      <w:lvlJc w:val="left"/>
      <w:pPr>
        <w:tabs>
          <w:tab w:val="num" w:pos="1568"/>
        </w:tabs>
        <w:ind w:left="1568" w:hanging="357"/>
      </w:pPr>
      <w:rPr>
        <w:rFonts w:ascii="DTLHaarlemmerSD" w:eastAsia="Times New Roman" w:hAnsi="DTLHaarlemmerSD" w:cs="Times New Roman" w:hint="default"/>
      </w:rPr>
    </w:lvl>
    <w:lvl w:ilvl="1" w:tplc="04090003" w:tentative="1">
      <w:start w:val="1"/>
      <w:numFmt w:val="bullet"/>
      <w:lvlText w:val="o"/>
      <w:lvlJc w:val="left"/>
      <w:pPr>
        <w:ind w:left="2311" w:hanging="360"/>
      </w:pPr>
      <w:rPr>
        <w:rFonts w:ascii="Courier New" w:hAnsi="Courier New" w:cs="Courier New" w:hint="default"/>
      </w:rPr>
    </w:lvl>
    <w:lvl w:ilvl="2" w:tplc="04090005" w:tentative="1">
      <w:start w:val="1"/>
      <w:numFmt w:val="bullet"/>
      <w:lvlText w:val=""/>
      <w:lvlJc w:val="left"/>
      <w:pPr>
        <w:ind w:left="3031" w:hanging="360"/>
      </w:pPr>
      <w:rPr>
        <w:rFonts w:ascii="Wingdings" w:hAnsi="Wingdings" w:hint="default"/>
      </w:rPr>
    </w:lvl>
    <w:lvl w:ilvl="3" w:tplc="04090001" w:tentative="1">
      <w:start w:val="1"/>
      <w:numFmt w:val="bullet"/>
      <w:lvlText w:val=""/>
      <w:lvlJc w:val="left"/>
      <w:pPr>
        <w:ind w:left="3751" w:hanging="360"/>
      </w:pPr>
      <w:rPr>
        <w:rFonts w:ascii="Symbol" w:hAnsi="Symbol" w:hint="default"/>
      </w:rPr>
    </w:lvl>
    <w:lvl w:ilvl="4" w:tplc="04090003" w:tentative="1">
      <w:start w:val="1"/>
      <w:numFmt w:val="bullet"/>
      <w:lvlText w:val="o"/>
      <w:lvlJc w:val="left"/>
      <w:pPr>
        <w:ind w:left="4471" w:hanging="360"/>
      </w:pPr>
      <w:rPr>
        <w:rFonts w:ascii="Courier New" w:hAnsi="Courier New" w:cs="Courier New" w:hint="default"/>
      </w:rPr>
    </w:lvl>
    <w:lvl w:ilvl="5" w:tplc="04090005" w:tentative="1">
      <w:start w:val="1"/>
      <w:numFmt w:val="bullet"/>
      <w:lvlText w:val=""/>
      <w:lvlJc w:val="left"/>
      <w:pPr>
        <w:ind w:left="5191" w:hanging="360"/>
      </w:pPr>
      <w:rPr>
        <w:rFonts w:ascii="Wingdings" w:hAnsi="Wingdings" w:hint="default"/>
      </w:rPr>
    </w:lvl>
    <w:lvl w:ilvl="6" w:tplc="04090001" w:tentative="1">
      <w:start w:val="1"/>
      <w:numFmt w:val="bullet"/>
      <w:lvlText w:val=""/>
      <w:lvlJc w:val="left"/>
      <w:pPr>
        <w:ind w:left="5911" w:hanging="360"/>
      </w:pPr>
      <w:rPr>
        <w:rFonts w:ascii="Symbol" w:hAnsi="Symbol" w:hint="default"/>
      </w:rPr>
    </w:lvl>
    <w:lvl w:ilvl="7" w:tplc="04090003" w:tentative="1">
      <w:start w:val="1"/>
      <w:numFmt w:val="bullet"/>
      <w:lvlText w:val="o"/>
      <w:lvlJc w:val="left"/>
      <w:pPr>
        <w:ind w:left="6631" w:hanging="360"/>
      </w:pPr>
      <w:rPr>
        <w:rFonts w:ascii="Courier New" w:hAnsi="Courier New" w:cs="Courier New" w:hint="default"/>
      </w:rPr>
    </w:lvl>
    <w:lvl w:ilvl="8" w:tplc="04090005" w:tentative="1">
      <w:start w:val="1"/>
      <w:numFmt w:val="bullet"/>
      <w:lvlText w:val=""/>
      <w:lvlJc w:val="left"/>
      <w:pPr>
        <w:ind w:left="7351" w:hanging="360"/>
      </w:pPr>
      <w:rPr>
        <w:rFonts w:ascii="Wingdings" w:hAnsi="Wingdings" w:hint="default"/>
      </w:rPr>
    </w:lvl>
  </w:abstractNum>
  <w:abstractNum w:abstractNumId="19">
    <w:nsid w:val="3DA814C7"/>
    <w:multiLevelType w:val="hybridMultilevel"/>
    <w:tmpl w:val="4DECEFD0"/>
    <w:lvl w:ilvl="0" w:tplc="97D2F2AE">
      <w:start w:val="1"/>
      <w:numFmt w:val="lowerRoman"/>
      <w:lvlText w:val="%1)"/>
      <w:lvlJc w:val="left"/>
      <w:pPr>
        <w:tabs>
          <w:tab w:val="num" w:pos="720"/>
        </w:tabs>
        <w:ind w:left="720" w:hanging="360"/>
      </w:pPr>
      <w:rPr>
        <w:rFonts w:ascii="Arial" w:eastAsia="Times New Roman" w:hAnsi="Arial" w:cs="Times New Roman"/>
      </w:rPr>
    </w:lvl>
    <w:lvl w:ilvl="1" w:tplc="0B7E6396" w:tentative="1">
      <w:start w:val="1"/>
      <w:numFmt w:val="bullet"/>
      <w:lvlText w:val="•"/>
      <w:lvlJc w:val="left"/>
      <w:pPr>
        <w:tabs>
          <w:tab w:val="num" w:pos="1440"/>
        </w:tabs>
        <w:ind w:left="1440" w:hanging="360"/>
      </w:pPr>
      <w:rPr>
        <w:rFonts w:ascii="Times New Roman" w:hAnsi="Times New Roman" w:hint="default"/>
      </w:rPr>
    </w:lvl>
    <w:lvl w:ilvl="2" w:tplc="C9381700" w:tentative="1">
      <w:start w:val="1"/>
      <w:numFmt w:val="bullet"/>
      <w:lvlText w:val="•"/>
      <w:lvlJc w:val="left"/>
      <w:pPr>
        <w:tabs>
          <w:tab w:val="num" w:pos="2160"/>
        </w:tabs>
        <w:ind w:left="2160" w:hanging="360"/>
      </w:pPr>
      <w:rPr>
        <w:rFonts w:ascii="Times New Roman" w:hAnsi="Times New Roman" w:hint="default"/>
      </w:rPr>
    </w:lvl>
    <w:lvl w:ilvl="3" w:tplc="99E21CF6" w:tentative="1">
      <w:start w:val="1"/>
      <w:numFmt w:val="bullet"/>
      <w:lvlText w:val="•"/>
      <w:lvlJc w:val="left"/>
      <w:pPr>
        <w:tabs>
          <w:tab w:val="num" w:pos="2880"/>
        </w:tabs>
        <w:ind w:left="2880" w:hanging="360"/>
      </w:pPr>
      <w:rPr>
        <w:rFonts w:ascii="Times New Roman" w:hAnsi="Times New Roman" w:hint="default"/>
      </w:rPr>
    </w:lvl>
    <w:lvl w:ilvl="4" w:tplc="6EA66AAE" w:tentative="1">
      <w:start w:val="1"/>
      <w:numFmt w:val="bullet"/>
      <w:lvlText w:val="•"/>
      <w:lvlJc w:val="left"/>
      <w:pPr>
        <w:tabs>
          <w:tab w:val="num" w:pos="3600"/>
        </w:tabs>
        <w:ind w:left="3600" w:hanging="360"/>
      </w:pPr>
      <w:rPr>
        <w:rFonts w:ascii="Times New Roman" w:hAnsi="Times New Roman" w:hint="default"/>
      </w:rPr>
    </w:lvl>
    <w:lvl w:ilvl="5" w:tplc="F7E82A4E" w:tentative="1">
      <w:start w:val="1"/>
      <w:numFmt w:val="bullet"/>
      <w:lvlText w:val="•"/>
      <w:lvlJc w:val="left"/>
      <w:pPr>
        <w:tabs>
          <w:tab w:val="num" w:pos="4320"/>
        </w:tabs>
        <w:ind w:left="4320" w:hanging="360"/>
      </w:pPr>
      <w:rPr>
        <w:rFonts w:ascii="Times New Roman" w:hAnsi="Times New Roman" w:hint="default"/>
      </w:rPr>
    </w:lvl>
    <w:lvl w:ilvl="6" w:tplc="7ED88E3C" w:tentative="1">
      <w:start w:val="1"/>
      <w:numFmt w:val="bullet"/>
      <w:lvlText w:val="•"/>
      <w:lvlJc w:val="left"/>
      <w:pPr>
        <w:tabs>
          <w:tab w:val="num" w:pos="5040"/>
        </w:tabs>
        <w:ind w:left="5040" w:hanging="360"/>
      </w:pPr>
      <w:rPr>
        <w:rFonts w:ascii="Times New Roman" w:hAnsi="Times New Roman" w:hint="default"/>
      </w:rPr>
    </w:lvl>
    <w:lvl w:ilvl="7" w:tplc="FF02AED8" w:tentative="1">
      <w:start w:val="1"/>
      <w:numFmt w:val="bullet"/>
      <w:lvlText w:val="•"/>
      <w:lvlJc w:val="left"/>
      <w:pPr>
        <w:tabs>
          <w:tab w:val="num" w:pos="5760"/>
        </w:tabs>
        <w:ind w:left="5760" w:hanging="360"/>
      </w:pPr>
      <w:rPr>
        <w:rFonts w:ascii="Times New Roman" w:hAnsi="Times New Roman" w:hint="default"/>
      </w:rPr>
    </w:lvl>
    <w:lvl w:ilvl="8" w:tplc="016042AA" w:tentative="1">
      <w:start w:val="1"/>
      <w:numFmt w:val="bullet"/>
      <w:lvlText w:val="•"/>
      <w:lvlJc w:val="left"/>
      <w:pPr>
        <w:tabs>
          <w:tab w:val="num" w:pos="6480"/>
        </w:tabs>
        <w:ind w:left="6480" w:hanging="360"/>
      </w:pPr>
      <w:rPr>
        <w:rFonts w:ascii="Times New Roman" w:hAnsi="Times New Roman" w:hint="default"/>
      </w:rPr>
    </w:lvl>
  </w:abstractNum>
  <w:abstractNum w:abstractNumId="20">
    <w:nsid w:val="3F0E4395"/>
    <w:multiLevelType w:val="hybridMultilevel"/>
    <w:tmpl w:val="BD6458DE"/>
    <w:lvl w:ilvl="0" w:tplc="FC9A25C2">
      <w:start w:val="1"/>
      <w:numFmt w:val="bullet"/>
      <w:lvlText w:val=""/>
      <w:lvlJc w:val="left"/>
      <w:pPr>
        <w:tabs>
          <w:tab w:val="num" w:pos="1211"/>
        </w:tabs>
        <w:ind w:left="1191" w:hanging="340"/>
      </w:pPr>
      <w:rPr>
        <w:rFonts w:ascii="Symbol" w:hAnsi="Symbol" w:hint="default"/>
      </w:rPr>
    </w:lvl>
    <w:lvl w:ilvl="1" w:tplc="04130003" w:tentative="1">
      <w:start w:val="1"/>
      <w:numFmt w:val="bullet"/>
      <w:lvlText w:val="o"/>
      <w:lvlJc w:val="left"/>
      <w:pPr>
        <w:tabs>
          <w:tab w:val="num" w:pos="2291"/>
        </w:tabs>
        <w:ind w:left="2291" w:hanging="360"/>
      </w:pPr>
      <w:rPr>
        <w:rFonts w:ascii="Courier New" w:hAnsi="Courier New" w:cs="Courier New" w:hint="default"/>
      </w:rPr>
    </w:lvl>
    <w:lvl w:ilvl="2" w:tplc="04130005" w:tentative="1">
      <w:start w:val="1"/>
      <w:numFmt w:val="bullet"/>
      <w:lvlText w:val=""/>
      <w:lvlJc w:val="left"/>
      <w:pPr>
        <w:tabs>
          <w:tab w:val="num" w:pos="3011"/>
        </w:tabs>
        <w:ind w:left="3011" w:hanging="360"/>
      </w:pPr>
      <w:rPr>
        <w:rFonts w:ascii="Wingdings" w:hAnsi="Wingdings" w:hint="default"/>
      </w:rPr>
    </w:lvl>
    <w:lvl w:ilvl="3" w:tplc="04130001" w:tentative="1">
      <w:start w:val="1"/>
      <w:numFmt w:val="bullet"/>
      <w:lvlText w:val=""/>
      <w:lvlJc w:val="left"/>
      <w:pPr>
        <w:tabs>
          <w:tab w:val="num" w:pos="3731"/>
        </w:tabs>
        <w:ind w:left="3731" w:hanging="360"/>
      </w:pPr>
      <w:rPr>
        <w:rFonts w:ascii="Symbol" w:hAnsi="Symbol" w:hint="default"/>
      </w:rPr>
    </w:lvl>
    <w:lvl w:ilvl="4" w:tplc="04130003" w:tentative="1">
      <w:start w:val="1"/>
      <w:numFmt w:val="bullet"/>
      <w:lvlText w:val="o"/>
      <w:lvlJc w:val="left"/>
      <w:pPr>
        <w:tabs>
          <w:tab w:val="num" w:pos="4451"/>
        </w:tabs>
        <w:ind w:left="4451" w:hanging="360"/>
      </w:pPr>
      <w:rPr>
        <w:rFonts w:ascii="Courier New" w:hAnsi="Courier New" w:cs="Courier New" w:hint="default"/>
      </w:rPr>
    </w:lvl>
    <w:lvl w:ilvl="5" w:tplc="04130005" w:tentative="1">
      <w:start w:val="1"/>
      <w:numFmt w:val="bullet"/>
      <w:lvlText w:val=""/>
      <w:lvlJc w:val="left"/>
      <w:pPr>
        <w:tabs>
          <w:tab w:val="num" w:pos="5171"/>
        </w:tabs>
        <w:ind w:left="5171" w:hanging="360"/>
      </w:pPr>
      <w:rPr>
        <w:rFonts w:ascii="Wingdings" w:hAnsi="Wingdings" w:hint="default"/>
      </w:rPr>
    </w:lvl>
    <w:lvl w:ilvl="6" w:tplc="04130001" w:tentative="1">
      <w:start w:val="1"/>
      <w:numFmt w:val="bullet"/>
      <w:lvlText w:val=""/>
      <w:lvlJc w:val="left"/>
      <w:pPr>
        <w:tabs>
          <w:tab w:val="num" w:pos="5891"/>
        </w:tabs>
        <w:ind w:left="5891" w:hanging="360"/>
      </w:pPr>
      <w:rPr>
        <w:rFonts w:ascii="Symbol" w:hAnsi="Symbol" w:hint="default"/>
      </w:rPr>
    </w:lvl>
    <w:lvl w:ilvl="7" w:tplc="04130003" w:tentative="1">
      <w:start w:val="1"/>
      <w:numFmt w:val="bullet"/>
      <w:lvlText w:val="o"/>
      <w:lvlJc w:val="left"/>
      <w:pPr>
        <w:tabs>
          <w:tab w:val="num" w:pos="6611"/>
        </w:tabs>
        <w:ind w:left="6611" w:hanging="360"/>
      </w:pPr>
      <w:rPr>
        <w:rFonts w:ascii="Courier New" w:hAnsi="Courier New" w:cs="Courier New" w:hint="default"/>
      </w:rPr>
    </w:lvl>
    <w:lvl w:ilvl="8" w:tplc="04130005" w:tentative="1">
      <w:start w:val="1"/>
      <w:numFmt w:val="bullet"/>
      <w:lvlText w:val=""/>
      <w:lvlJc w:val="left"/>
      <w:pPr>
        <w:tabs>
          <w:tab w:val="num" w:pos="7331"/>
        </w:tabs>
        <w:ind w:left="7331" w:hanging="360"/>
      </w:pPr>
      <w:rPr>
        <w:rFonts w:ascii="Wingdings" w:hAnsi="Wingdings" w:hint="default"/>
      </w:rPr>
    </w:lvl>
  </w:abstractNum>
  <w:abstractNum w:abstractNumId="21">
    <w:nsid w:val="43E611B2"/>
    <w:multiLevelType w:val="hybridMultilevel"/>
    <w:tmpl w:val="3AD69E3E"/>
    <w:lvl w:ilvl="0" w:tplc="E164739A">
      <w:start w:val="1"/>
      <w:numFmt w:val="bullet"/>
      <w:lvlText w:val="-"/>
      <w:lvlJc w:val="left"/>
      <w:pPr>
        <w:tabs>
          <w:tab w:val="num" w:pos="697"/>
        </w:tabs>
        <w:ind w:left="697" w:hanging="357"/>
      </w:pPr>
      <w:rPr>
        <w:rFonts w:ascii="DTLHaarlemmerSD" w:eastAsia="Times New Roman" w:hAnsi="DTLHaarlemmerSD" w:cs="Times New Roman" w:hint="default"/>
      </w:rPr>
    </w:lvl>
    <w:lvl w:ilvl="1" w:tplc="04130003">
      <w:start w:val="1"/>
      <w:numFmt w:val="bullet"/>
      <w:lvlText w:val="o"/>
      <w:lvlJc w:val="left"/>
      <w:pPr>
        <w:tabs>
          <w:tab w:val="num" w:pos="1780"/>
        </w:tabs>
        <w:ind w:left="1780" w:hanging="360"/>
      </w:pPr>
      <w:rPr>
        <w:rFonts w:ascii="Courier New" w:hAnsi="Courier New" w:cs="Courier New" w:hint="default"/>
      </w:rPr>
    </w:lvl>
    <w:lvl w:ilvl="2" w:tplc="04130005" w:tentative="1">
      <w:start w:val="1"/>
      <w:numFmt w:val="bullet"/>
      <w:lvlText w:val=""/>
      <w:lvlJc w:val="left"/>
      <w:pPr>
        <w:tabs>
          <w:tab w:val="num" w:pos="2500"/>
        </w:tabs>
        <w:ind w:left="2500" w:hanging="360"/>
      </w:pPr>
      <w:rPr>
        <w:rFonts w:ascii="Wingdings" w:hAnsi="Wingdings" w:hint="default"/>
      </w:rPr>
    </w:lvl>
    <w:lvl w:ilvl="3" w:tplc="04130001" w:tentative="1">
      <w:start w:val="1"/>
      <w:numFmt w:val="bullet"/>
      <w:lvlText w:val=""/>
      <w:lvlJc w:val="left"/>
      <w:pPr>
        <w:tabs>
          <w:tab w:val="num" w:pos="3220"/>
        </w:tabs>
        <w:ind w:left="3220" w:hanging="360"/>
      </w:pPr>
      <w:rPr>
        <w:rFonts w:ascii="Symbol" w:hAnsi="Symbol" w:hint="default"/>
      </w:rPr>
    </w:lvl>
    <w:lvl w:ilvl="4" w:tplc="04130003" w:tentative="1">
      <w:start w:val="1"/>
      <w:numFmt w:val="bullet"/>
      <w:lvlText w:val="o"/>
      <w:lvlJc w:val="left"/>
      <w:pPr>
        <w:tabs>
          <w:tab w:val="num" w:pos="3940"/>
        </w:tabs>
        <w:ind w:left="3940" w:hanging="360"/>
      </w:pPr>
      <w:rPr>
        <w:rFonts w:ascii="Courier New" w:hAnsi="Courier New" w:cs="Courier New" w:hint="default"/>
      </w:rPr>
    </w:lvl>
    <w:lvl w:ilvl="5" w:tplc="04130005" w:tentative="1">
      <w:start w:val="1"/>
      <w:numFmt w:val="bullet"/>
      <w:lvlText w:val=""/>
      <w:lvlJc w:val="left"/>
      <w:pPr>
        <w:tabs>
          <w:tab w:val="num" w:pos="4660"/>
        </w:tabs>
        <w:ind w:left="4660" w:hanging="360"/>
      </w:pPr>
      <w:rPr>
        <w:rFonts w:ascii="Wingdings" w:hAnsi="Wingdings" w:hint="default"/>
      </w:rPr>
    </w:lvl>
    <w:lvl w:ilvl="6" w:tplc="04130001" w:tentative="1">
      <w:start w:val="1"/>
      <w:numFmt w:val="bullet"/>
      <w:lvlText w:val=""/>
      <w:lvlJc w:val="left"/>
      <w:pPr>
        <w:tabs>
          <w:tab w:val="num" w:pos="5380"/>
        </w:tabs>
        <w:ind w:left="5380" w:hanging="360"/>
      </w:pPr>
      <w:rPr>
        <w:rFonts w:ascii="Symbol" w:hAnsi="Symbol" w:hint="default"/>
      </w:rPr>
    </w:lvl>
    <w:lvl w:ilvl="7" w:tplc="04130003" w:tentative="1">
      <w:start w:val="1"/>
      <w:numFmt w:val="bullet"/>
      <w:lvlText w:val="o"/>
      <w:lvlJc w:val="left"/>
      <w:pPr>
        <w:tabs>
          <w:tab w:val="num" w:pos="6100"/>
        </w:tabs>
        <w:ind w:left="6100" w:hanging="360"/>
      </w:pPr>
      <w:rPr>
        <w:rFonts w:ascii="Courier New" w:hAnsi="Courier New" w:cs="Courier New" w:hint="default"/>
      </w:rPr>
    </w:lvl>
    <w:lvl w:ilvl="8" w:tplc="04130005" w:tentative="1">
      <w:start w:val="1"/>
      <w:numFmt w:val="bullet"/>
      <w:lvlText w:val=""/>
      <w:lvlJc w:val="left"/>
      <w:pPr>
        <w:tabs>
          <w:tab w:val="num" w:pos="6820"/>
        </w:tabs>
        <w:ind w:left="6820" w:hanging="360"/>
      </w:pPr>
      <w:rPr>
        <w:rFonts w:ascii="Wingdings" w:hAnsi="Wingdings" w:hint="default"/>
      </w:rPr>
    </w:lvl>
  </w:abstractNum>
  <w:abstractNum w:abstractNumId="22">
    <w:nsid w:val="47537884"/>
    <w:multiLevelType w:val="hybridMultilevel"/>
    <w:tmpl w:val="5966293E"/>
    <w:lvl w:ilvl="0" w:tplc="714A9C9A">
      <w:numFmt w:val="bullet"/>
      <w:lvlText w:val="-"/>
      <w:lvlJc w:val="left"/>
      <w:pPr>
        <w:tabs>
          <w:tab w:val="num" w:pos="697"/>
        </w:tabs>
        <w:ind w:left="697" w:hanging="357"/>
      </w:pPr>
      <w:rPr>
        <w:rFonts w:ascii="Times New Roman" w:hAnsi="Times New Roman" w:cs="Times New Roman" w:hint="default"/>
        <w:b/>
        <w:i w:val="0"/>
      </w:rPr>
    </w:lvl>
    <w:lvl w:ilvl="1" w:tplc="04130003" w:tentative="1">
      <w:start w:val="1"/>
      <w:numFmt w:val="bullet"/>
      <w:lvlText w:val="o"/>
      <w:lvlJc w:val="left"/>
      <w:pPr>
        <w:tabs>
          <w:tab w:val="num" w:pos="1780"/>
        </w:tabs>
        <w:ind w:left="1780" w:hanging="360"/>
      </w:pPr>
      <w:rPr>
        <w:rFonts w:ascii="Courier New" w:hAnsi="Courier New" w:cs="Courier New" w:hint="default"/>
      </w:rPr>
    </w:lvl>
    <w:lvl w:ilvl="2" w:tplc="04130005" w:tentative="1">
      <w:start w:val="1"/>
      <w:numFmt w:val="bullet"/>
      <w:lvlText w:val=""/>
      <w:lvlJc w:val="left"/>
      <w:pPr>
        <w:tabs>
          <w:tab w:val="num" w:pos="2500"/>
        </w:tabs>
        <w:ind w:left="2500" w:hanging="360"/>
      </w:pPr>
      <w:rPr>
        <w:rFonts w:ascii="Wingdings" w:hAnsi="Wingdings" w:hint="default"/>
      </w:rPr>
    </w:lvl>
    <w:lvl w:ilvl="3" w:tplc="04130001" w:tentative="1">
      <w:start w:val="1"/>
      <w:numFmt w:val="bullet"/>
      <w:lvlText w:val=""/>
      <w:lvlJc w:val="left"/>
      <w:pPr>
        <w:tabs>
          <w:tab w:val="num" w:pos="3220"/>
        </w:tabs>
        <w:ind w:left="3220" w:hanging="360"/>
      </w:pPr>
      <w:rPr>
        <w:rFonts w:ascii="Symbol" w:hAnsi="Symbol" w:hint="default"/>
      </w:rPr>
    </w:lvl>
    <w:lvl w:ilvl="4" w:tplc="04130003" w:tentative="1">
      <w:start w:val="1"/>
      <w:numFmt w:val="bullet"/>
      <w:lvlText w:val="o"/>
      <w:lvlJc w:val="left"/>
      <w:pPr>
        <w:tabs>
          <w:tab w:val="num" w:pos="3940"/>
        </w:tabs>
        <w:ind w:left="3940" w:hanging="360"/>
      </w:pPr>
      <w:rPr>
        <w:rFonts w:ascii="Courier New" w:hAnsi="Courier New" w:cs="Courier New" w:hint="default"/>
      </w:rPr>
    </w:lvl>
    <w:lvl w:ilvl="5" w:tplc="04130005" w:tentative="1">
      <w:start w:val="1"/>
      <w:numFmt w:val="bullet"/>
      <w:lvlText w:val=""/>
      <w:lvlJc w:val="left"/>
      <w:pPr>
        <w:tabs>
          <w:tab w:val="num" w:pos="4660"/>
        </w:tabs>
        <w:ind w:left="4660" w:hanging="360"/>
      </w:pPr>
      <w:rPr>
        <w:rFonts w:ascii="Wingdings" w:hAnsi="Wingdings" w:hint="default"/>
      </w:rPr>
    </w:lvl>
    <w:lvl w:ilvl="6" w:tplc="04130001" w:tentative="1">
      <w:start w:val="1"/>
      <w:numFmt w:val="bullet"/>
      <w:lvlText w:val=""/>
      <w:lvlJc w:val="left"/>
      <w:pPr>
        <w:tabs>
          <w:tab w:val="num" w:pos="5380"/>
        </w:tabs>
        <w:ind w:left="5380" w:hanging="360"/>
      </w:pPr>
      <w:rPr>
        <w:rFonts w:ascii="Symbol" w:hAnsi="Symbol" w:hint="default"/>
      </w:rPr>
    </w:lvl>
    <w:lvl w:ilvl="7" w:tplc="04130003" w:tentative="1">
      <w:start w:val="1"/>
      <w:numFmt w:val="bullet"/>
      <w:lvlText w:val="o"/>
      <w:lvlJc w:val="left"/>
      <w:pPr>
        <w:tabs>
          <w:tab w:val="num" w:pos="6100"/>
        </w:tabs>
        <w:ind w:left="6100" w:hanging="360"/>
      </w:pPr>
      <w:rPr>
        <w:rFonts w:ascii="Courier New" w:hAnsi="Courier New" w:cs="Courier New" w:hint="default"/>
      </w:rPr>
    </w:lvl>
    <w:lvl w:ilvl="8" w:tplc="04130005" w:tentative="1">
      <w:start w:val="1"/>
      <w:numFmt w:val="bullet"/>
      <w:lvlText w:val=""/>
      <w:lvlJc w:val="left"/>
      <w:pPr>
        <w:tabs>
          <w:tab w:val="num" w:pos="6820"/>
        </w:tabs>
        <w:ind w:left="6820" w:hanging="360"/>
      </w:pPr>
      <w:rPr>
        <w:rFonts w:ascii="Wingdings" w:hAnsi="Wingdings" w:hint="default"/>
      </w:rPr>
    </w:lvl>
  </w:abstractNum>
  <w:abstractNum w:abstractNumId="23">
    <w:nsid w:val="4C244A8B"/>
    <w:multiLevelType w:val="hybridMultilevel"/>
    <w:tmpl w:val="2E362F9A"/>
    <w:lvl w:ilvl="0" w:tplc="E164739A">
      <w:start w:val="1"/>
      <w:numFmt w:val="bullet"/>
      <w:lvlText w:val="-"/>
      <w:lvlJc w:val="left"/>
      <w:pPr>
        <w:tabs>
          <w:tab w:val="num" w:pos="1066"/>
        </w:tabs>
        <w:ind w:left="1066" w:hanging="357"/>
      </w:pPr>
      <w:rPr>
        <w:rFonts w:ascii="DTLHaarlemmerSD" w:eastAsia="Times New Roman" w:hAnsi="DTLHaarlemmerSD" w:cs="Times New Roman" w:hint="default"/>
      </w:rPr>
    </w:lvl>
    <w:lvl w:ilvl="1" w:tplc="04130003" w:tentative="1">
      <w:start w:val="1"/>
      <w:numFmt w:val="bullet"/>
      <w:lvlText w:val="o"/>
      <w:lvlJc w:val="left"/>
      <w:pPr>
        <w:tabs>
          <w:tab w:val="num" w:pos="2149"/>
        </w:tabs>
        <w:ind w:left="2149" w:hanging="360"/>
      </w:pPr>
      <w:rPr>
        <w:rFonts w:ascii="Courier New" w:hAnsi="Courier New" w:cs="Courier New" w:hint="default"/>
      </w:rPr>
    </w:lvl>
    <w:lvl w:ilvl="2" w:tplc="04130005" w:tentative="1">
      <w:start w:val="1"/>
      <w:numFmt w:val="bullet"/>
      <w:lvlText w:val=""/>
      <w:lvlJc w:val="left"/>
      <w:pPr>
        <w:tabs>
          <w:tab w:val="num" w:pos="2869"/>
        </w:tabs>
        <w:ind w:left="2869" w:hanging="360"/>
      </w:pPr>
      <w:rPr>
        <w:rFonts w:ascii="Wingdings" w:hAnsi="Wingdings" w:hint="default"/>
      </w:rPr>
    </w:lvl>
    <w:lvl w:ilvl="3" w:tplc="04130001" w:tentative="1">
      <w:start w:val="1"/>
      <w:numFmt w:val="bullet"/>
      <w:lvlText w:val=""/>
      <w:lvlJc w:val="left"/>
      <w:pPr>
        <w:tabs>
          <w:tab w:val="num" w:pos="3589"/>
        </w:tabs>
        <w:ind w:left="3589" w:hanging="360"/>
      </w:pPr>
      <w:rPr>
        <w:rFonts w:ascii="Symbol" w:hAnsi="Symbol" w:hint="default"/>
      </w:rPr>
    </w:lvl>
    <w:lvl w:ilvl="4" w:tplc="04130003" w:tentative="1">
      <w:start w:val="1"/>
      <w:numFmt w:val="bullet"/>
      <w:lvlText w:val="o"/>
      <w:lvlJc w:val="left"/>
      <w:pPr>
        <w:tabs>
          <w:tab w:val="num" w:pos="4309"/>
        </w:tabs>
        <w:ind w:left="4309" w:hanging="360"/>
      </w:pPr>
      <w:rPr>
        <w:rFonts w:ascii="Courier New" w:hAnsi="Courier New" w:cs="Courier New" w:hint="default"/>
      </w:rPr>
    </w:lvl>
    <w:lvl w:ilvl="5" w:tplc="04130005" w:tentative="1">
      <w:start w:val="1"/>
      <w:numFmt w:val="bullet"/>
      <w:lvlText w:val=""/>
      <w:lvlJc w:val="left"/>
      <w:pPr>
        <w:tabs>
          <w:tab w:val="num" w:pos="5029"/>
        </w:tabs>
        <w:ind w:left="5029" w:hanging="360"/>
      </w:pPr>
      <w:rPr>
        <w:rFonts w:ascii="Wingdings" w:hAnsi="Wingdings" w:hint="default"/>
      </w:rPr>
    </w:lvl>
    <w:lvl w:ilvl="6" w:tplc="04130001" w:tentative="1">
      <w:start w:val="1"/>
      <w:numFmt w:val="bullet"/>
      <w:lvlText w:val=""/>
      <w:lvlJc w:val="left"/>
      <w:pPr>
        <w:tabs>
          <w:tab w:val="num" w:pos="5749"/>
        </w:tabs>
        <w:ind w:left="5749" w:hanging="360"/>
      </w:pPr>
      <w:rPr>
        <w:rFonts w:ascii="Symbol" w:hAnsi="Symbol" w:hint="default"/>
      </w:rPr>
    </w:lvl>
    <w:lvl w:ilvl="7" w:tplc="04130003" w:tentative="1">
      <w:start w:val="1"/>
      <w:numFmt w:val="bullet"/>
      <w:lvlText w:val="o"/>
      <w:lvlJc w:val="left"/>
      <w:pPr>
        <w:tabs>
          <w:tab w:val="num" w:pos="6469"/>
        </w:tabs>
        <w:ind w:left="6469" w:hanging="360"/>
      </w:pPr>
      <w:rPr>
        <w:rFonts w:ascii="Courier New" w:hAnsi="Courier New" w:cs="Courier New" w:hint="default"/>
      </w:rPr>
    </w:lvl>
    <w:lvl w:ilvl="8" w:tplc="04130005" w:tentative="1">
      <w:start w:val="1"/>
      <w:numFmt w:val="bullet"/>
      <w:lvlText w:val=""/>
      <w:lvlJc w:val="left"/>
      <w:pPr>
        <w:tabs>
          <w:tab w:val="num" w:pos="7189"/>
        </w:tabs>
        <w:ind w:left="7189" w:hanging="360"/>
      </w:pPr>
      <w:rPr>
        <w:rFonts w:ascii="Wingdings" w:hAnsi="Wingdings" w:hint="default"/>
      </w:rPr>
    </w:lvl>
  </w:abstractNum>
  <w:abstractNum w:abstractNumId="24">
    <w:nsid w:val="5A263807"/>
    <w:multiLevelType w:val="hybridMultilevel"/>
    <w:tmpl w:val="5E0A1A00"/>
    <w:lvl w:ilvl="0" w:tplc="D09A3B68">
      <w:start w:val="1"/>
      <w:numFmt w:val="bullet"/>
      <w:lvlText w:val="•"/>
      <w:lvlJc w:val="left"/>
      <w:pPr>
        <w:tabs>
          <w:tab w:val="num" w:pos="720"/>
        </w:tabs>
        <w:ind w:left="720" w:hanging="360"/>
      </w:pPr>
      <w:rPr>
        <w:rFonts w:ascii="Times New Roman" w:hAnsi="Times New Roman" w:hint="default"/>
      </w:rPr>
    </w:lvl>
    <w:lvl w:ilvl="1" w:tplc="4D24AEE8" w:tentative="1">
      <w:start w:val="1"/>
      <w:numFmt w:val="bullet"/>
      <w:lvlText w:val="•"/>
      <w:lvlJc w:val="left"/>
      <w:pPr>
        <w:tabs>
          <w:tab w:val="num" w:pos="1440"/>
        </w:tabs>
        <w:ind w:left="1440" w:hanging="360"/>
      </w:pPr>
      <w:rPr>
        <w:rFonts w:ascii="Times New Roman" w:hAnsi="Times New Roman" w:hint="default"/>
      </w:rPr>
    </w:lvl>
    <w:lvl w:ilvl="2" w:tplc="A2587368" w:tentative="1">
      <w:start w:val="1"/>
      <w:numFmt w:val="bullet"/>
      <w:lvlText w:val="•"/>
      <w:lvlJc w:val="left"/>
      <w:pPr>
        <w:tabs>
          <w:tab w:val="num" w:pos="2160"/>
        </w:tabs>
        <w:ind w:left="2160" w:hanging="360"/>
      </w:pPr>
      <w:rPr>
        <w:rFonts w:ascii="Times New Roman" w:hAnsi="Times New Roman" w:hint="default"/>
      </w:rPr>
    </w:lvl>
    <w:lvl w:ilvl="3" w:tplc="F1F49D4E" w:tentative="1">
      <w:start w:val="1"/>
      <w:numFmt w:val="bullet"/>
      <w:lvlText w:val="•"/>
      <w:lvlJc w:val="left"/>
      <w:pPr>
        <w:tabs>
          <w:tab w:val="num" w:pos="2880"/>
        </w:tabs>
        <w:ind w:left="2880" w:hanging="360"/>
      </w:pPr>
      <w:rPr>
        <w:rFonts w:ascii="Times New Roman" w:hAnsi="Times New Roman" w:hint="default"/>
      </w:rPr>
    </w:lvl>
    <w:lvl w:ilvl="4" w:tplc="38021508" w:tentative="1">
      <w:start w:val="1"/>
      <w:numFmt w:val="bullet"/>
      <w:lvlText w:val="•"/>
      <w:lvlJc w:val="left"/>
      <w:pPr>
        <w:tabs>
          <w:tab w:val="num" w:pos="3600"/>
        </w:tabs>
        <w:ind w:left="3600" w:hanging="360"/>
      </w:pPr>
      <w:rPr>
        <w:rFonts w:ascii="Times New Roman" w:hAnsi="Times New Roman" w:hint="default"/>
      </w:rPr>
    </w:lvl>
    <w:lvl w:ilvl="5" w:tplc="4614C786" w:tentative="1">
      <w:start w:val="1"/>
      <w:numFmt w:val="bullet"/>
      <w:lvlText w:val="•"/>
      <w:lvlJc w:val="left"/>
      <w:pPr>
        <w:tabs>
          <w:tab w:val="num" w:pos="4320"/>
        </w:tabs>
        <w:ind w:left="4320" w:hanging="360"/>
      </w:pPr>
      <w:rPr>
        <w:rFonts w:ascii="Times New Roman" w:hAnsi="Times New Roman" w:hint="default"/>
      </w:rPr>
    </w:lvl>
    <w:lvl w:ilvl="6" w:tplc="122C80FE" w:tentative="1">
      <w:start w:val="1"/>
      <w:numFmt w:val="bullet"/>
      <w:lvlText w:val="•"/>
      <w:lvlJc w:val="left"/>
      <w:pPr>
        <w:tabs>
          <w:tab w:val="num" w:pos="5040"/>
        </w:tabs>
        <w:ind w:left="5040" w:hanging="360"/>
      </w:pPr>
      <w:rPr>
        <w:rFonts w:ascii="Times New Roman" w:hAnsi="Times New Roman" w:hint="default"/>
      </w:rPr>
    </w:lvl>
    <w:lvl w:ilvl="7" w:tplc="1E3A02E2" w:tentative="1">
      <w:start w:val="1"/>
      <w:numFmt w:val="bullet"/>
      <w:lvlText w:val="•"/>
      <w:lvlJc w:val="left"/>
      <w:pPr>
        <w:tabs>
          <w:tab w:val="num" w:pos="5760"/>
        </w:tabs>
        <w:ind w:left="5760" w:hanging="360"/>
      </w:pPr>
      <w:rPr>
        <w:rFonts w:ascii="Times New Roman" w:hAnsi="Times New Roman" w:hint="default"/>
      </w:rPr>
    </w:lvl>
    <w:lvl w:ilvl="8" w:tplc="D4E4CDFE" w:tentative="1">
      <w:start w:val="1"/>
      <w:numFmt w:val="bullet"/>
      <w:lvlText w:val="•"/>
      <w:lvlJc w:val="left"/>
      <w:pPr>
        <w:tabs>
          <w:tab w:val="num" w:pos="6480"/>
        </w:tabs>
        <w:ind w:left="6480" w:hanging="360"/>
      </w:pPr>
      <w:rPr>
        <w:rFonts w:ascii="Times New Roman" w:hAnsi="Times New Roman" w:hint="default"/>
      </w:rPr>
    </w:lvl>
  </w:abstractNum>
  <w:abstractNum w:abstractNumId="25">
    <w:nsid w:val="5AA35842"/>
    <w:multiLevelType w:val="hybridMultilevel"/>
    <w:tmpl w:val="3DCC347C"/>
    <w:lvl w:ilvl="0" w:tplc="ED7EBA5E">
      <w:start w:val="1"/>
      <w:numFmt w:val="bullet"/>
      <w:lvlText w:val="-"/>
      <w:lvlJc w:val="left"/>
      <w:pPr>
        <w:tabs>
          <w:tab w:val="num" w:pos="1077"/>
        </w:tabs>
        <w:ind w:left="1077" w:hanging="360"/>
      </w:pPr>
      <w:rPr>
        <w:rFonts w:ascii="DTLHaarlemmerSD" w:eastAsia="Times New Roman" w:hAnsi="DTLHaarlemmerSD" w:cs="Times New Roman" w:hint="default"/>
      </w:rPr>
    </w:lvl>
    <w:lvl w:ilvl="1" w:tplc="04130003" w:tentative="1">
      <w:start w:val="1"/>
      <w:numFmt w:val="bullet"/>
      <w:lvlText w:val="o"/>
      <w:lvlJc w:val="left"/>
      <w:pPr>
        <w:tabs>
          <w:tab w:val="num" w:pos="1797"/>
        </w:tabs>
        <w:ind w:left="1797" w:hanging="360"/>
      </w:pPr>
      <w:rPr>
        <w:rFonts w:ascii="Courier New" w:hAnsi="Courier New" w:cs="Courier New" w:hint="default"/>
      </w:rPr>
    </w:lvl>
    <w:lvl w:ilvl="2" w:tplc="04130005" w:tentative="1">
      <w:start w:val="1"/>
      <w:numFmt w:val="bullet"/>
      <w:lvlText w:val=""/>
      <w:lvlJc w:val="left"/>
      <w:pPr>
        <w:tabs>
          <w:tab w:val="num" w:pos="2517"/>
        </w:tabs>
        <w:ind w:left="2517" w:hanging="360"/>
      </w:pPr>
      <w:rPr>
        <w:rFonts w:ascii="Wingdings" w:hAnsi="Wingdings" w:hint="default"/>
      </w:rPr>
    </w:lvl>
    <w:lvl w:ilvl="3" w:tplc="04130001" w:tentative="1">
      <w:start w:val="1"/>
      <w:numFmt w:val="bullet"/>
      <w:lvlText w:val=""/>
      <w:lvlJc w:val="left"/>
      <w:pPr>
        <w:tabs>
          <w:tab w:val="num" w:pos="3237"/>
        </w:tabs>
        <w:ind w:left="3237" w:hanging="360"/>
      </w:pPr>
      <w:rPr>
        <w:rFonts w:ascii="Symbol" w:hAnsi="Symbol" w:hint="default"/>
      </w:rPr>
    </w:lvl>
    <w:lvl w:ilvl="4" w:tplc="04130003" w:tentative="1">
      <w:start w:val="1"/>
      <w:numFmt w:val="bullet"/>
      <w:lvlText w:val="o"/>
      <w:lvlJc w:val="left"/>
      <w:pPr>
        <w:tabs>
          <w:tab w:val="num" w:pos="3957"/>
        </w:tabs>
        <w:ind w:left="3957" w:hanging="360"/>
      </w:pPr>
      <w:rPr>
        <w:rFonts w:ascii="Courier New" w:hAnsi="Courier New" w:cs="Courier New" w:hint="default"/>
      </w:rPr>
    </w:lvl>
    <w:lvl w:ilvl="5" w:tplc="04130005" w:tentative="1">
      <w:start w:val="1"/>
      <w:numFmt w:val="bullet"/>
      <w:lvlText w:val=""/>
      <w:lvlJc w:val="left"/>
      <w:pPr>
        <w:tabs>
          <w:tab w:val="num" w:pos="4677"/>
        </w:tabs>
        <w:ind w:left="4677" w:hanging="360"/>
      </w:pPr>
      <w:rPr>
        <w:rFonts w:ascii="Wingdings" w:hAnsi="Wingdings" w:hint="default"/>
      </w:rPr>
    </w:lvl>
    <w:lvl w:ilvl="6" w:tplc="04130001" w:tentative="1">
      <w:start w:val="1"/>
      <w:numFmt w:val="bullet"/>
      <w:lvlText w:val=""/>
      <w:lvlJc w:val="left"/>
      <w:pPr>
        <w:tabs>
          <w:tab w:val="num" w:pos="5397"/>
        </w:tabs>
        <w:ind w:left="5397" w:hanging="360"/>
      </w:pPr>
      <w:rPr>
        <w:rFonts w:ascii="Symbol" w:hAnsi="Symbol" w:hint="default"/>
      </w:rPr>
    </w:lvl>
    <w:lvl w:ilvl="7" w:tplc="04130003" w:tentative="1">
      <w:start w:val="1"/>
      <w:numFmt w:val="bullet"/>
      <w:lvlText w:val="o"/>
      <w:lvlJc w:val="left"/>
      <w:pPr>
        <w:tabs>
          <w:tab w:val="num" w:pos="6117"/>
        </w:tabs>
        <w:ind w:left="6117" w:hanging="360"/>
      </w:pPr>
      <w:rPr>
        <w:rFonts w:ascii="Courier New" w:hAnsi="Courier New" w:cs="Courier New" w:hint="default"/>
      </w:rPr>
    </w:lvl>
    <w:lvl w:ilvl="8" w:tplc="04130005" w:tentative="1">
      <w:start w:val="1"/>
      <w:numFmt w:val="bullet"/>
      <w:lvlText w:val=""/>
      <w:lvlJc w:val="left"/>
      <w:pPr>
        <w:tabs>
          <w:tab w:val="num" w:pos="6837"/>
        </w:tabs>
        <w:ind w:left="6837" w:hanging="360"/>
      </w:pPr>
      <w:rPr>
        <w:rFonts w:ascii="Wingdings" w:hAnsi="Wingdings" w:hint="default"/>
      </w:rPr>
    </w:lvl>
  </w:abstractNum>
  <w:abstractNum w:abstractNumId="26">
    <w:nsid w:val="60C64C8F"/>
    <w:multiLevelType w:val="hybridMultilevel"/>
    <w:tmpl w:val="8A848696"/>
    <w:lvl w:ilvl="0" w:tplc="A48E6444">
      <w:start w:val="1"/>
      <w:numFmt w:val="bullet"/>
      <w:lvlText w:val="•"/>
      <w:lvlJc w:val="left"/>
      <w:pPr>
        <w:tabs>
          <w:tab w:val="num" w:pos="720"/>
        </w:tabs>
        <w:ind w:left="720" w:hanging="360"/>
      </w:pPr>
      <w:rPr>
        <w:rFonts w:ascii="Times New Roman" w:hAnsi="Times New Roman" w:hint="default"/>
      </w:rPr>
    </w:lvl>
    <w:lvl w:ilvl="1" w:tplc="0E96FCE0" w:tentative="1">
      <w:start w:val="1"/>
      <w:numFmt w:val="bullet"/>
      <w:lvlText w:val="•"/>
      <w:lvlJc w:val="left"/>
      <w:pPr>
        <w:tabs>
          <w:tab w:val="num" w:pos="1440"/>
        </w:tabs>
        <w:ind w:left="1440" w:hanging="360"/>
      </w:pPr>
      <w:rPr>
        <w:rFonts w:ascii="Times New Roman" w:hAnsi="Times New Roman" w:hint="default"/>
      </w:rPr>
    </w:lvl>
    <w:lvl w:ilvl="2" w:tplc="AEFEBCB6" w:tentative="1">
      <w:start w:val="1"/>
      <w:numFmt w:val="bullet"/>
      <w:lvlText w:val="•"/>
      <w:lvlJc w:val="left"/>
      <w:pPr>
        <w:tabs>
          <w:tab w:val="num" w:pos="2160"/>
        </w:tabs>
        <w:ind w:left="2160" w:hanging="360"/>
      </w:pPr>
      <w:rPr>
        <w:rFonts w:ascii="Times New Roman" w:hAnsi="Times New Roman" w:hint="default"/>
      </w:rPr>
    </w:lvl>
    <w:lvl w:ilvl="3" w:tplc="138E7F48" w:tentative="1">
      <w:start w:val="1"/>
      <w:numFmt w:val="bullet"/>
      <w:lvlText w:val="•"/>
      <w:lvlJc w:val="left"/>
      <w:pPr>
        <w:tabs>
          <w:tab w:val="num" w:pos="2880"/>
        </w:tabs>
        <w:ind w:left="2880" w:hanging="360"/>
      </w:pPr>
      <w:rPr>
        <w:rFonts w:ascii="Times New Roman" w:hAnsi="Times New Roman" w:hint="default"/>
      </w:rPr>
    </w:lvl>
    <w:lvl w:ilvl="4" w:tplc="65C0D944" w:tentative="1">
      <w:start w:val="1"/>
      <w:numFmt w:val="bullet"/>
      <w:lvlText w:val="•"/>
      <w:lvlJc w:val="left"/>
      <w:pPr>
        <w:tabs>
          <w:tab w:val="num" w:pos="3600"/>
        </w:tabs>
        <w:ind w:left="3600" w:hanging="360"/>
      </w:pPr>
      <w:rPr>
        <w:rFonts w:ascii="Times New Roman" w:hAnsi="Times New Roman" w:hint="default"/>
      </w:rPr>
    </w:lvl>
    <w:lvl w:ilvl="5" w:tplc="8BC8FCCA" w:tentative="1">
      <w:start w:val="1"/>
      <w:numFmt w:val="bullet"/>
      <w:lvlText w:val="•"/>
      <w:lvlJc w:val="left"/>
      <w:pPr>
        <w:tabs>
          <w:tab w:val="num" w:pos="4320"/>
        </w:tabs>
        <w:ind w:left="4320" w:hanging="360"/>
      </w:pPr>
      <w:rPr>
        <w:rFonts w:ascii="Times New Roman" w:hAnsi="Times New Roman" w:hint="default"/>
      </w:rPr>
    </w:lvl>
    <w:lvl w:ilvl="6" w:tplc="9CCE1430" w:tentative="1">
      <w:start w:val="1"/>
      <w:numFmt w:val="bullet"/>
      <w:lvlText w:val="•"/>
      <w:lvlJc w:val="left"/>
      <w:pPr>
        <w:tabs>
          <w:tab w:val="num" w:pos="5040"/>
        </w:tabs>
        <w:ind w:left="5040" w:hanging="360"/>
      </w:pPr>
      <w:rPr>
        <w:rFonts w:ascii="Times New Roman" w:hAnsi="Times New Roman" w:hint="default"/>
      </w:rPr>
    </w:lvl>
    <w:lvl w:ilvl="7" w:tplc="CB8AFE48" w:tentative="1">
      <w:start w:val="1"/>
      <w:numFmt w:val="bullet"/>
      <w:lvlText w:val="•"/>
      <w:lvlJc w:val="left"/>
      <w:pPr>
        <w:tabs>
          <w:tab w:val="num" w:pos="5760"/>
        </w:tabs>
        <w:ind w:left="5760" w:hanging="360"/>
      </w:pPr>
      <w:rPr>
        <w:rFonts w:ascii="Times New Roman" w:hAnsi="Times New Roman" w:hint="default"/>
      </w:rPr>
    </w:lvl>
    <w:lvl w:ilvl="8" w:tplc="93F49680" w:tentative="1">
      <w:start w:val="1"/>
      <w:numFmt w:val="bullet"/>
      <w:lvlText w:val="•"/>
      <w:lvlJc w:val="left"/>
      <w:pPr>
        <w:tabs>
          <w:tab w:val="num" w:pos="6480"/>
        </w:tabs>
        <w:ind w:left="6480" w:hanging="360"/>
      </w:pPr>
      <w:rPr>
        <w:rFonts w:ascii="Times New Roman" w:hAnsi="Times New Roman" w:hint="default"/>
      </w:rPr>
    </w:lvl>
  </w:abstractNum>
  <w:abstractNum w:abstractNumId="27">
    <w:nsid w:val="65D200E3"/>
    <w:multiLevelType w:val="hybridMultilevel"/>
    <w:tmpl w:val="509E1464"/>
    <w:lvl w:ilvl="0" w:tplc="714A9C9A">
      <w:numFmt w:val="bullet"/>
      <w:lvlText w:val="-"/>
      <w:lvlJc w:val="left"/>
      <w:pPr>
        <w:tabs>
          <w:tab w:val="num" w:pos="357"/>
        </w:tabs>
        <w:ind w:left="357" w:hanging="357"/>
      </w:pPr>
      <w:rPr>
        <w:rFonts w:ascii="Times New Roman" w:hAnsi="Times New Roman" w:cs="Times New Roman" w:hint="default"/>
        <w:b/>
        <w:i w:val="0"/>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8">
    <w:nsid w:val="6B817C15"/>
    <w:multiLevelType w:val="multilevel"/>
    <w:tmpl w:val="168C757C"/>
    <w:lvl w:ilvl="0">
      <w:start w:val="1"/>
      <w:numFmt w:val="decimal"/>
      <w:lvlText w:val="%1."/>
      <w:lvlJc w:val="left"/>
      <w:pPr>
        <w:tabs>
          <w:tab w:val="num" w:pos="340"/>
        </w:tabs>
        <w:ind w:left="340" w:hanging="340"/>
      </w:pPr>
      <w:rPr>
        <w:rFonts w:hint="default"/>
        <w:b/>
        <w:i w:val="0"/>
      </w:rPr>
    </w:lvl>
    <w:lvl w:ilvl="1">
      <w:start w:val="1"/>
      <w:numFmt w:val="decimal"/>
      <w:lvlText w:val="%1.%2"/>
      <w:lvlJc w:val="left"/>
      <w:pPr>
        <w:tabs>
          <w:tab w:val="num" w:pos="851"/>
        </w:tabs>
        <w:ind w:left="851" w:hanging="511"/>
      </w:pPr>
      <w:rPr>
        <w:rFonts w:hint="default"/>
      </w:rPr>
    </w:lvl>
    <w:lvl w:ilvl="2">
      <w:start w:val="1"/>
      <w:numFmt w:val="decimal"/>
      <w:lvlText w:val="%1.%2.%3"/>
      <w:lvlJc w:val="left"/>
      <w:pPr>
        <w:tabs>
          <w:tab w:val="num" w:pos="1134"/>
        </w:tabs>
        <w:ind w:left="1134" w:hanging="283"/>
      </w:pPr>
      <w:rPr>
        <w:rFonts w:hint="default"/>
      </w:rPr>
    </w:lvl>
    <w:lvl w:ilvl="3">
      <w:start w:val="1"/>
      <w:numFmt w:val="none"/>
      <w:lvlText w:val="0"/>
      <w:lvlJc w:val="left"/>
      <w:pPr>
        <w:tabs>
          <w:tab w:val="num" w:pos="717"/>
        </w:tabs>
        <w:ind w:left="717" w:hanging="864"/>
      </w:pPr>
      <w:rPr>
        <w:rFonts w:hint="default"/>
      </w:rPr>
    </w:lvl>
    <w:lvl w:ilvl="4">
      <w:start w:val="1"/>
      <w:numFmt w:val="none"/>
      <w:lvlText w:val="0"/>
      <w:lvlJc w:val="left"/>
      <w:pPr>
        <w:tabs>
          <w:tab w:val="num" w:pos="861"/>
        </w:tabs>
        <w:ind w:left="861" w:hanging="1008"/>
      </w:pPr>
      <w:rPr>
        <w:rFonts w:hint="default"/>
      </w:rPr>
    </w:lvl>
    <w:lvl w:ilvl="5">
      <w:start w:val="1"/>
      <w:numFmt w:val="none"/>
      <w:lvlText w:val="0"/>
      <w:lvlJc w:val="left"/>
      <w:pPr>
        <w:tabs>
          <w:tab w:val="num" w:pos="1005"/>
        </w:tabs>
        <w:ind w:left="1005" w:hanging="1152"/>
      </w:pPr>
      <w:rPr>
        <w:rFonts w:hint="default"/>
      </w:rPr>
    </w:lvl>
    <w:lvl w:ilvl="6">
      <w:start w:val="1"/>
      <w:numFmt w:val="none"/>
      <w:lvlText w:val="0"/>
      <w:lvlJc w:val="left"/>
      <w:pPr>
        <w:tabs>
          <w:tab w:val="num" w:pos="1149"/>
        </w:tabs>
        <w:ind w:left="1149" w:hanging="1296"/>
      </w:pPr>
      <w:rPr>
        <w:rFonts w:hint="default"/>
      </w:rPr>
    </w:lvl>
    <w:lvl w:ilvl="7">
      <w:start w:val="1"/>
      <w:numFmt w:val="none"/>
      <w:lvlText w:val="0"/>
      <w:lvlJc w:val="left"/>
      <w:pPr>
        <w:tabs>
          <w:tab w:val="num" w:pos="1293"/>
        </w:tabs>
        <w:ind w:left="1293" w:hanging="1440"/>
      </w:pPr>
      <w:rPr>
        <w:rFonts w:hint="default"/>
      </w:rPr>
    </w:lvl>
    <w:lvl w:ilvl="8">
      <w:start w:val="1"/>
      <w:numFmt w:val="none"/>
      <w:lvlText w:val="0"/>
      <w:lvlJc w:val="left"/>
      <w:pPr>
        <w:tabs>
          <w:tab w:val="num" w:pos="1437"/>
        </w:tabs>
        <w:ind w:left="1437" w:hanging="1584"/>
      </w:pPr>
      <w:rPr>
        <w:rFonts w:hint="default"/>
      </w:rPr>
    </w:lvl>
  </w:abstractNum>
  <w:abstractNum w:abstractNumId="29">
    <w:nsid w:val="6F171C3A"/>
    <w:multiLevelType w:val="hybridMultilevel"/>
    <w:tmpl w:val="0616E80C"/>
    <w:lvl w:ilvl="0" w:tplc="0413000F">
      <w:start w:val="1"/>
      <w:numFmt w:val="decimal"/>
      <w:lvlText w:val="%1."/>
      <w:lvlJc w:val="left"/>
      <w:pPr>
        <w:tabs>
          <w:tab w:val="num" w:pos="1060"/>
        </w:tabs>
        <w:ind w:left="1060" w:hanging="360"/>
      </w:pPr>
    </w:lvl>
    <w:lvl w:ilvl="1" w:tplc="04130019" w:tentative="1">
      <w:start w:val="1"/>
      <w:numFmt w:val="lowerLetter"/>
      <w:lvlText w:val="%2."/>
      <w:lvlJc w:val="left"/>
      <w:pPr>
        <w:tabs>
          <w:tab w:val="num" w:pos="1780"/>
        </w:tabs>
        <w:ind w:left="1780" w:hanging="360"/>
      </w:pPr>
    </w:lvl>
    <w:lvl w:ilvl="2" w:tplc="0413001B" w:tentative="1">
      <w:start w:val="1"/>
      <w:numFmt w:val="lowerRoman"/>
      <w:lvlText w:val="%3."/>
      <w:lvlJc w:val="right"/>
      <w:pPr>
        <w:tabs>
          <w:tab w:val="num" w:pos="2500"/>
        </w:tabs>
        <w:ind w:left="2500" w:hanging="180"/>
      </w:pPr>
    </w:lvl>
    <w:lvl w:ilvl="3" w:tplc="0413000F" w:tentative="1">
      <w:start w:val="1"/>
      <w:numFmt w:val="decimal"/>
      <w:lvlText w:val="%4."/>
      <w:lvlJc w:val="left"/>
      <w:pPr>
        <w:tabs>
          <w:tab w:val="num" w:pos="3220"/>
        </w:tabs>
        <w:ind w:left="3220" w:hanging="360"/>
      </w:pPr>
    </w:lvl>
    <w:lvl w:ilvl="4" w:tplc="04130019" w:tentative="1">
      <w:start w:val="1"/>
      <w:numFmt w:val="lowerLetter"/>
      <w:lvlText w:val="%5."/>
      <w:lvlJc w:val="left"/>
      <w:pPr>
        <w:tabs>
          <w:tab w:val="num" w:pos="3940"/>
        </w:tabs>
        <w:ind w:left="3940" w:hanging="360"/>
      </w:pPr>
    </w:lvl>
    <w:lvl w:ilvl="5" w:tplc="0413001B" w:tentative="1">
      <w:start w:val="1"/>
      <w:numFmt w:val="lowerRoman"/>
      <w:lvlText w:val="%6."/>
      <w:lvlJc w:val="right"/>
      <w:pPr>
        <w:tabs>
          <w:tab w:val="num" w:pos="4660"/>
        </w:tabs>
        <w:ind w:left="4660" w:hanging="180"/>
      </w:pPr>
    </w:lvl>
    <w:lvl w:ilvl="6" w:tplc="0413000F" w:tentative="1">
      <w:start w:val="1"/>
      <w:numFmt w:val="decimal"/>
      <w:lvlText w:val="%7."/>
      <w:lvlJc w:val="left"/>
      <w:pPr>
        <w:tabs>
          <w:tab w:val="num" w:pos="5380"/>
        </w:tabs>
        <w:ind w:left="5380" w:hanging="360"/>
      </w:pPr>
    </w:lvl>
    <w:lvl w:ilvl="7" w:tplc="04130019" w:tentative="1">
      <w:start w:val="1"/>
      <w:numFmt w:val="lowerLetter"/>
      <w:lvlText w:val="%8."/>
      <w:lvlJc w:val="left"/>
      <w:pPr>
        <w:tabs>
          <w:tab w:val="num" w:pos="6100"/>
        </w:tabs>
        <w:ind w:left="6100" w:hanging="360"/>
      </w:pPr>
    </w:lvl>
    <w:lvl w:ilvl="8" w:tplc="0413001B" w:tentative="1">
      <w:start w:val="1"/>
      <w:numFmt w:val="lowerRoman"/>
      <w:lvlText w:val="%9."/>
      <w:lvlJc w:val="right"/>
      <w:pPr>
        <w:tabs>
          <w:tab w:val="num" w:pos="6820"/>
        </w:tabs>
        <w:ind w:left="6820" w:hanging="180"/>
      </w:pPr>
    </w:lvl>
  </w:abstractNum>
  <w:abstractNum w:abstractNumId="30">
    <w:nsid w:val="714B2954"/>
    <w:multiLevelType w:val="hybridMultilevel"/>
    <w:tmpl w:val="1772E586"/>
    <w:lvl w:ilvl="0" w:tplc="9648DE06">
      <w:start w:val="30"/>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nsid w:val="71BD4202"/>
    <w:multiLevelType w:val="hybridMultilevel"/>
    <w:tmpl w:val="33AE07E0"/>
    <w:lvl w:ilvl="0" w:tplc="714A9C9A">
      <w:numFmt w:val="bullet"/>
      <w:lvlText w:val="-"/>
      <w:lvlJc w:val="left"/>
      <w:pPr>
        <w:tabs>
          <w:tab w:val="num" w:pos="697"/>
        </w:tabs>
        <w:ind w:left="697" w:hanging="357"/>
      </w:pPr>
      <w:rPr>
        <w:rFonts w:ascii="Times New Roman" w:hAnsi="Times New Roman" w:cs="Times New Roman" w:hint="default"/>
        <w:b/>
        <w:i w:val="0"/>
      </w:rPr>
    </w:lvl>
    <w:lvl w:ilvl="1" w:tplc="04130003" w:tentative="1">
      <w:start w:val="1"/>
      <w:numFmt w:val="bullet"/>
      <w:lvlText w:val="o"/>
      <w:lvlJc w:val="left"/>
      <w:pPr>
        <w:tabs>
          <w:tab w:val="num" w:pos="1780"/>
        </w:tabs>
        <w:ind w:left="1780" w:hanging="360"/>
      </w:pPr>
      <w:rPr>
        <w:rFonts w:ascii="Courier New" w:hAnsi="Courier New" w:cs="Courier New" w:hint="default"/>
      </w:rPr>
    </w:lvl>
    <w:lvl w:ilvl="2" w:tplc="04130005" w:tentative="1">
      <w:start w:val="1"/>
      <w:numFmt w:val="bullet"/>
      <w:lvlText w:val=""/>
      <w:lvlJc w:val="left"/>
      <w:pPr>
        <w:tabs>
          <w:tab w:val="num" w:pos="2500"/>
        </w:tabs>
        <w:ind w:left="2500" w:hanging="360"/>
      </w:pPr>
      <w:rPr>
        <w:rFonts w:ascii="Wingdings" w:hAnsi="Wingdings" w:hint="default"/>
      </w:rPr>
    </w:lvl>
    <w:lvl w:ilvl="3" w:tplc="04130001" w:tentative="1">
      <w:start w:val="1"/>
      <w:numFmt w:val="bullet"/>
      <w:lvlText w:val=""/>
      <w:lvlJc w:val="left"/>
      <w:pPr>
        <w:tabs>
          <w:tab w:val="num" w:pos="3220"/>
        </w:tabs>
        <w:ind w:left="3220" w:hanging="360"/>
      </w:pPr>
      <w:rPr>
        <w:rFonts w:ascii="Symbol" w:hAnsi="Symbol" w:hint="default"/>
      </w:rPr>
    </w:lvl>
    <w:lvl w:ilvl="4" w:tplc="04130003" w:tentative="1">
      <w:start w:val="1"/>
      <w:numFmt w:val="bullet"/>
      <w:lvlText w:val="o"/>
      <w:lvlJc w:val="left"/>
      <w:pPr>
        <w:tabs>
          <w:tab w:val="num" w:pos="3940"/>
        </w:tabs>
        <w:ind w:left="3940" w:hanging="360"/>
      </w:pPr>
      <w:rPr>
        <w:rFonts w:ascii="Courier New" w:hAnsi="Courier New" w:cs="Courier New" w:hint="default"/>
      </w:rPr>
    </w:lvl>
    <w:lvl w:ilvl="5" w:tplc="04130005" w:tentative="1">
      <w:start w:val="1"/>
      <w:numFmt w:val="bullet"/>
      <w:lvlText w:val=""/>
      <w:lvlJc w:val="left"/>
      <w:pPr>
        <w:tabs>
          <w:tab w:val="num" w:pos="4660"/>
        </w:tabs>
        <w:ind w:left="4660" w:hanging="360"/>
      </w:pPr>
      <w:rPr>
        <w:rFonts w:ascii="Wingdings" w:hAnsi="Wingdings" w:hint="default"/>
      </w:rPr>
    </w:lvl>
    <w:lvl w:ilvl="6" w:tplc="04130001" w:tentative="1">
      <w:start w:val="1"/>
      <w:numFmt w:val="bullet"/>
      <w:lvlText w:val=""/>
      <w:lvlJc w:val="left"/>
      <w:pPr>
        <w:tabs>
          <w:tab w:val="num" w:pos="5380"/>
        </w:tabs>
        <w:ind w:left="5380" w:hanging="360"/>
      </w:pPr>
      <w:rPr>
        <w:rFonts w:ascii="Symbol" w:hAnsi="Symbol" w:hint="default"/>
      </w:rPr>
    </w:lvl>
    <w:lvl w:ilvl="7" w:tplc="04130003" w:tentative="1">
      <w:start w:val="1"/>
      <w:numFmt w:val="bullet"/>
      <w:lvlText w:val="o"/>
      <w:lvlJc w:val="left"/>
      <w:pPr>
        <w:tabs>
          <w:tab w:val="num" w:pos="6100"/>
        </w:tabs>
        <w:ind w:left="6100" w:hanging="360"/>
      </w:pPr>
      <w:rPr>
        <w:rFonts w:ascii="Courier New" w:hAnsi="Courier New" w:cs="Courier New" w:hint="default"/>
      </w:rPr>
    </w:lvl>
    <w:lvl w:ilvl="8" w:tplc="04130005" w:tentative="1">
      <w:start w:val="1"/>
      <w:numFmt w:val="bullet"/>
      <w:lvlText w:val=""/>
      <w:lvlJc w:val="left"/>
      <w:pPr>
        <w:tabs>
          <w:tab w:val="num" w:pos="6820"/>
        </w:tabs>
        <w:ind w:left="6820" w:hanging="360"/>
      </w:pPr>
      <w:rPr>
        <w:rFonts w:ascii="Wingdings" w:hAnsi="Wingdings" w:hint="default"/>
      </w:rPr>
    </w:lvl>
  </w:abstractNum>
  <w:abstractNum w:abstractNumId="32">
    <w:nsid w:val="7C0E7FF3"/>
    <w:multiLevelType w:val="hybridMultilevel"/>
    <w:tmpl w:val="E0B876A6"/>
    <w:lvl w:ilvl="0" w:tplc="9648DE06">
      <w:start w:val="30"/>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3">
    <w:nsid w:val="7C7E30F0"/>
    <w:multiLevelType w:val="hybridMultilevel"/>
    <w:tmpl w:val="43F435D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nsid w:val="7D4F20A0"/>
    <w:multiLevelType w:val="hybridMultilevel"/>
    <w:tmpl w:val="9E489D24"/>
    <w:lvl w:ilvl="0" w:tplc="714A9C9A">
      <w:numFmt w:val="bullet"/>
      <w:lvlText w:val="-"/>
      <w:lvlJc w:val="left"/>
      <w:pPr>
        <w:tabs>
          <w:tab w:val="num" w:pos="697"/>
        </w:tabs>
        <w:ind w:left="697" w:hanging="357"/>
      </w:pPr>
      <w:rPr>
        <w:rFonts w:ascii="Times New Roman" w:hAnsi="Times New Roman" w:cs="Times New Roman" w:hint="default"/>
        <w:b/>
        <w:i w:val="0"/>
      </w:rPr>
    </w:lvl>
    <w:lvl w:ilvl="1" w:tplc="04130003" w:tentative="1">
      <w:start w:val="1"/>
      <w:numFmt w:val="bullet"/>
      <w:lvlText w:val="o"/>
      <w:lvlJc w:val="left"/>
      <w:pPr>
        <w:tabs>
          <w:tab w:val="num" w:pos="1780"/>
        </w:tabs>
        <w:ind w:left="1780" w:hanging="360"/>
      </w:pPr>
      <w:rPr>
        <w:rFonts w:ascii="Courier New" w:hAnsi="Courier New" w:cs="Courier New" w:hint="default"/>
      </w:rPr>
    </w:lvl>
    <w:lvl w:ilvl="2" w:tplc="04130005" w:tentative="1">
      <w:start w:val="1"/>
      <w:numFmt w:val="bullet"/>
      <w:lvlText w:val=""/>
      <w:lvlJc w:val="left"/>
      <w:pPr>
        <w:tabs>
          <w:tab w:val="num" w:pos="2500"/>
        </w:tabs>
        <w:ind w:left="2500" w:hanging="360"/>
      </w:pPr>
      <w:rPr>
        <w:rFonts w:ascii="Wingdings" w:hAnsi="Wingdings" w:hint="default"/>
      </w:rPr>
    </w:lvl>
    <w:lvl w:ilvl="3" w:tplc="04130001" w:tentative="1">
      <w:start w:val="1"/>
      <w:numFmt w:val="bullet"/>
      <w:lvlText w:val=""/>
      <w:lvlJc w:val="left"/>
      <w:pPr>
        <w:tabs>
          <w:tab w:val="num" w:pos="3220"/>
        </w:tabs>
        <w:ind w:left="3220" w:hanging="360"/>
      </w:pPr>
      <w:rPr>
        <w:rFonts w:ascii="Symbol" w:hAnsi="Symbol" w:hint="default"/>
      </w:rPr>
    </w:lvl>
    <w:lvl w:ilvl="4" w:tplc="04130003" w:tentative="1">
      <w:start w:val="1"/>
      <w:numFmt w:val="bullet"/>
      <w:lvlText w:val="o"/>
      <w:lvlJc w:val="left"/>
      <w:pPr>
        <w:tabs>
          <w:tab w:val="num" w:pos="3940"/>
        </w:tabs>
        <w:ind w:left="3940" w:hanging="360"/>
      </w:pPr>
      <w:rPr>
        <w:rFonts w:ascii="Courier New" w:hAnsi="Courier New" w:cs="Courier New" w:hint="default"/>
      </w:rPr>
    </w:lvl>
    <w:lvl w:ilvl="5" w:tplc="04130005" w:tentative="1">
      <w:start w:val="1"/>
      <w:numFmt w:val="bullet"/>
      <w:lvlText w:val=""/>
      <w:lvlJc w:val="left"/>
      <w:pPr>
        <w:tabs>
          <w:tab w:val="num" w:pos="4660"/>
        </w:tabs>
        <w:ind w:left="4660" w:hanging="360"/>
      </w:pPr>
      <w:rPr>
        <w:rFonts w:ascii="Wingdings" w:hAnsi="Wingdings" w:hint="default"/>
      </w:rPr>
    </w:lvl>
    <w:lvl w:ilvl="6" w:tplc="04130001" w:tentative="1">
      <w:start w:val="1"/>
      <w:numFmt w:val="bullet"/>
      <w:lvlText w:val=""/>
      <w:lvlJc w:val="left"/>
      <w:pPr>
        <w:tabs>
          <w:tab w:val="num" w:pos="5380"/>
        </w:tabs>
        <w:ind w:left="5380" w:hanging="360"/>
      </w:pPr>
      <w:rPr>
        <w:rFonts w:ascii="Symbol" w:hAnsi="Symbol" w:hint="default"/>
      </w:rPr>
    </w:lvl>
    <w:lvl w:ilvl="7" w:tplc="04130003" w:tentative="1">
      <w:start w:val="1"/>
      <w:numFmt w:val="bullet"/>
      <w:lvlText w:val="o"/>
      <w:lvlJc w:val="left"/>
      <w:pPr>
        <w:tabs>
          <w:tab w:val="num" w:pos="6100"/>
        </w:tabs>
        <w:ind w:left="6100" w:hanging="360"/>
      </w:pPr>
      <w:rPr>
        <w:rFonts w:ascii="Courier New" w:hAnsi="Courier New" w:cs="Courier New" w:hint="default"/>
      </w:rPr>
    </w:lvl>
    <w:lvl w:ilvl="8" w:tplc="04130005" w:tentative="1">
      <w:start w:val="1"/>
      <w:numFmt w:val="bullet"/>
      <w:lvlText w:val=""/>
      <w:lvlJc w:val="left"/>
      <w:pPr>
        <w:tabs>
          <w:tab w:val="num" w:pos="6820"/>
        </w:tabs>
        <w:ind w:left="6820" w:hanging="360"/>
      </w:pPr>
      <w:rPr>
        <w:rFonts w:ascii="Wingdings" w:hAnsi="Wingdings" w:hint="default"/>
      </w:rPr>
    </w:lvl>
  </w:abstractNum>
  <w:num w:numId="1">
    <w:abstractNumId w:val="16"/>
  </w:num>
  <w:num w:numId="2">
    <w:abstractNumId w:val="27"/>
  </w:num>
  <w:num w:numId="3">
    <w:abstractNumId w:val="11"/>
  </w:num>
  <w:num w:numId="4">
    <w:abstractNumId w:val="34"/>
  </w:num>
  <w:num w:numId="5">
    <w:abstractNumId w:val="22"/>
  </w:num>
  <w:num w:numId="6">
    <w:abstractNumId w:val="31"/>
  </w:num>
  <w:num w:numId="7">
    <w:abstractNumId w:val="2"/>
  </w:num>
  <w:num w:numId="8">
    <w:abstractNumId w:val="23"/>
  </w:num>
  <w:num w:numId="9">
    <w:abstractNumId w:val="14"/>
  </w:num>
  <w:num w:numId="10">
    <w:abstractNumId w:val="25"/>
  </w:num>
  <w:num w:numId="11">
    <w:abstractNumId w:val="29"/>
  </w:num>
  <w:num w:numId="12">
    <w:abstractNumId w:val="21"/>
  </w:num>
  <w:num w:numId="13">
    <w:abstractNumId w:val="3"/>
  </w:num>
  <w:num w:numId="14">
    <w:abstractNumId w:val="7"/>
  </w:num>
  <w:num w:numId="15">
    <w:abstractNumId w:val="20"/>
  </w:num>
  <w:num w:numId="16">
    <w:abstractNumId w:val="10"/>
  </w:num>
  <w:num w:numId="17">
    <w:abstractNumId w:val="24"/>
  </w:num>
  <w:num w:numId="18">
    <w:abstractNumId w:val="19"/>
  </w:num>
  <w:num w:numId="19">
    <w:abstractNumId w:val="1"/>
  </w:num>
  <w:num w:numId="20">
    <w:abstractNumId w:val="9"/>
  </w:num>
  <w:num w:numId="21">
    <w:abstractNumId w:val="13"/>
  </w:num>
  <w:num w:numId="22">
    <w:abstractNumId w:val="6"/>
  </w:num>
  <w:num w:numId="23">
    <w:abstractNumId w:val="8"/>
  </w:num>
  <w:num w:numId="24">
    <w:abstractNumId w:val="26"/>
  </w:num>
  <w:num w:numId="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num>
  <w:num w:numId="27">
    <w:abstractNumId w:val="15"/>
  </w:num>
  <w:num w:numId="28">
    <w:abstractNumId w:val="4"/>
  </w:num>
  <w:num w:numId="29">
    <w:abstractNumId w:val="17"/>
  </w:num>
  <w:num w:numId="30">
    <w:abstractNumId w:val="18"/>
  </w:num>
  <w:num w:numId="31">
    <w:abstractNumId w:val="30"/>
  </w:num>
  <w:num w:numId="32">
    <w:abstractNumId w:val="32"/>
  </w:num>
  <w:num w:numId="33">
    <w:abstractNumId w:val="33"/>
  </w:num>
  <w:num w:numId="34">
    <w:abstractNumId w:val="12"/>
  </w:num>
  <w:num w:numId="35">
    <w:abstractNumId w:val="28"/>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09"/>
  <w:hyphenationZone w:val="425"/>
  <w:noPunctuationKerning/>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446C"/>
    <w:rsid w:val="00002100"/>
    <w:rsid w:val="00003C81"/>
    <w:rsid w:val="0000751C"/>
    <w:rsid w:val="000159D2"/>
    <w:rsid w:val="0001727E"/>
    <w:rsid w:val="00024BB7"/>
    <w:rsid w:val="000274A1"/>
    <w:rsid w:val="00036075"/>
    <w:rsid w:val="00036FA6"/>
    <w:rsid w:val="0003744C"/>
    <w:rsid w:val="000407F1"/>
    <w:rsid w:val="0004474C"/>
    <w:rsid w:val="00062973"/>
    <w:rsid w:val="0006405C"/>
    <w:rsid w:val="0007141B"/>
    <w:rsid w:val="00073756"/>
    <w:rsid w:val="0008058B"/>
    <w:rsid w:val="000818F9"/>
    <w:rsid w:val="00081F92"/>
    <w:rsid w:val="0008367E"/>
    <w:rsid w:val="00090E55"/>
    <w:rsid w:val="000910D9"/>
    <w:rsid w:val="000A000F"/>
    <w:rsid w:val="000A5D0A"/>
    <w:rsid w:val="000B0CC5"/>
    <w:rsid w:val="000B1829"/>
    <w:rsid w:val="000C3B7B"/>
    <w:rsid w:val="000C40C2"/>
    <w:rsid w:val="000C4718"/>
    <w:rsid w:val="000D5B5B"/>
    <w:rsid w:val="000D5C29"/>
    <w:rsid w:val="000E7830"/>
    <w:rsid w:val="000F021A"/>
    <w:rsid w:val="001032D7"/>
    <w:rsid w:val="001105F3"/>
    <w:rsid w:val="0011142A"/>
    <w:rsid w:val="001165B5"/>
    <w:rsid w:val="001211ED"/>
    <w:rsid w:val="00121AF1"/>
    <w:rsid w:val="001233E2"/>
    <w:rsid w:val="00123892"/>
    <w:rsid w:val="001408AD"/>
    <w:rsid w:val="00140A46"/>
    <w:rsid w:val="001507B0"/>
    <w:rsid w:val="00153C4B"/>
    <w:rsid w:val="001571AE"/>
    <w:rsid w:val="001606F6"/>
    <w:rsid w:val="0016112D"/>
    <w:rsid w:val="00165785"/>
    <w:rsid w:val="001672AA"/>
    <w:rsid w:val="0017124D"/>
    <w:rsid w:val="00175749"/>
    <w:rsid w:val="0017714E"/>
    <w:rsid w:val="00180D5A"/>
    <w:rsid w:val="001907E8"/>
    <w:rsid w:val="00193456"/>
    <w:rsid w:val="0019390B"/>
    <w:rsid w:val="00193988"/>
    <w:rsid w:val="00194620"/>
    <w:rsid w:val="001A56B1"/>
    <w:rsid w:val="001A7067"/>
    <w:rsid w:val="001B2E5B"/>
    <w:rsid w:val="001B64DB"/>
    <w:rsid w:val="001C270B"/>
    <w:rsid w:val="001C3EE4"/>
    <w:rsid w:val="001C52B4"/>
    <w:rsid w:val="001D657D"/>
    <w:rsid w:val="001D78C5"/>
    <w:rsid w:val="001E127A"/>
    <w:rsid w:val="001E149F"/>
    <w:rsid w:val="001F02CC"/>
    <w:rsid w:val="001F165E"/>
    <w:rsid w:val="001F1F64"/>
    <w:rsid w:val="001F2AAE"/>
    <w:rsid w:val="001F473E"/>
    <w:rsid w:val="00201BB9"/>
    <w:rsid w:val="00202591"/>
    <w:rsid w:val="00204D1A"/>
    <w:rsid w:val="002074D2"/>
    <w:rsid w:val="00211D71"/>
    <w:rsid w:val="002132E4"/>
    <w:rsid w:val="00213D1A"/>
    <w:rsid w:val="00215D1A"/>
    <w:rsid w:val="00223DDA"/>
    <w:rsid w:val="00223EEB"/>
    <w:rsid w:val="00224977"/>
    <w:rsid w:val="00226E0D"/>
    <w:rsid w:val="00232866"/>
    <w:rsid w:val="0023427D"/>
    <w:rsid w:val="0023469F"/>
    <w:rsid w:val="00235AE3"/>
    <w:rsid w:val="00236CF6"/>
    <w:rsid w:val="0024753E"/>
    <w:rsid w:val="002477D7"/>
    <w:rsid w:val="00251D23"/>
    <w:rsid w:val="00257634"/>
    <w:rsid w:val="002649E8"/>
    <w:rsid w:val="00266173"/>
    <w:rsid w:val="00266C86"/>
    <w:rsid w:val="00271351"/>
    <w:rsid w:val="002758F7"/>
    <w:rsid w:val="00275B40"/>
    <w:rsid w:val="00291D29"/>
    <w:rsid w:val="00296837"/>
    <w:rsid w:val="002A0576"/>
    <w:rsid w:val="002A548A"/>
    <w:rsid w:val="002B03DA"/>
    <w:rsid w:val="002B320C"/>
    <w:rsid w:val="002B4E39"/>
    <w:rsid w:val="002B577D"/>
    <w:rsid w:val="002B69A0"/>
    <w:rsid w:val="002C1F98"/>
    <w:rsid w:val="002C3A4D"/>
    <w:rsid w:val="002C5D60"/>
    <w:rsid w:val="002C6164"/>
    <w:rsid w:val="002D55A5"/>
    <w:rsid w:val="002D68AC"/>
    <w:rsid w:val="002D6CBD"/>
    <w:rsid w:val="002D7740"/>
    <w:rsid w:val="002E5DD7"/>
    <w:rsid w:val="002E7D4D"/>
    <w:rsid w:val="002F5508"/>
    <w:rsid w:val="002F714D"/>
    <w:rsid w:val="002F7881"/>
    <w:rsid w:val="00304D4C"/>
    <w:rsid w:val="00305B8F"/>
    <w:rsid w:val="003114AB"/>
    <w:rsid w:val="00312ECF"/>
    <w:rsid w:val="00324367"/>
    <w:rsid w:val="0033149E"/>
    <w:rsid w:val="003512DC"/>
    <w:rsid w:val="003564AC"/>
    <w:rsid w:val="00360486"/>
    <w:rsid w:val="00360813"/>
    <w:rsid w:val="00364C67"/>
    <w:rsid w:val="00371ACA"/>
    <w:rsid w:val="0037281C"/>
    <w:rsid w:val="00372FF7"/>
    <w:rsid w:val="00380CA6"/>
    <w:rsid w:val="00385800"/>
    <w:rsid w:val="00386D3D"/>
    <w:rsid w:val="00391B72"/>
    <w:rsid w:val="003956A4"/>
    <w:rsid w:val="003975F7"/>
    <w:rsid w:val="003A0686"/>
    <w:rsid w:val="003B2668"/>
    <w:rsid w:val="003B3AFF"/>
    <w:rsid w:val="003B567B"/>
    <w:rsid w:val="003B5E77"/>
    <w:rsid w:val="003C12CD"/>
    <w:rsid w:val="003C267E"/>
    <w:rsid w:val="003C36B7"/>
    <w:rsid w:val="003C4D95"/>
    <w:rsid w:val="003C62EC"/>
    <w:rsid w:val="003C77E1"/>
    <w:rsid w:val="003D1478"/>
    <w:rsid w:val="003E5B35"/>
    <w:rsid w:val="003E6A5D"/>
    <w:rsid w:val="003F0C0D"/>
    <w:rsid w:val="003F0FDE"/>
    <w:rsid w:val="00404A6E"/>
    <w:rsid w:val="004060B7"/>
    <w:rsid w:val="00407227"/>
    <w:rsid w:val="00407C26"/>
    <w:rsid w:val="00413A72"/>
    <w:rsid w:val="00415C45"/>
    <w:rsid w:val="004236C5"/>
    <w:rsid w:val="00433522"/>
    <w:rsid w:val="00434D6F"/>
    <w:rsid w:val="00444724"/>
    <w:rsid w:val="0044742F"/>
    <w:rsid w:val="004500FF"/>
    <w:rsid w:val="00455312"/>
    <w:rsid w:val="00456B32"/>
    <w:rsid w:val="0045760E"/>
    <w:rsid w:val="00465427"/>
    <w:rsid w:val="00467D64"/>
    <w:rsid w:val="00470B7C"/>
    <w:rsid w:val="0047239C"/>
    <w:rsid w:val="00472EAE"/>
    <w:rsid w:val="004766A6"/>
    <w:rsid w:val="0048038D"/>
    <w:rsid w:val="00485236"/>
    <w:rsid w:val="00491C10"/>
    <w:rsid w:val="00493D97"/>
    <w:rsid w:val="00497261"/>
    <w:rsid w:val="004A015C"/>
    <w:rsid w:val="004A015D"/>
    <w:rsid w:val="004A1853"/>
    <w:rsid w:val="004A4351"/>
    <w:rsid w:val="004A6C50"/>
    <w:rsid w:val="004B0896"/>
    <w:rsid w:val="004B27AE"/>
    <w:rsid w:val="004B5DC6"/>
    <w:rsid w:val="004C1491"/>
    <w:rsid w:val="004C19CD"/>
    <w:rsid w:val="004C41F8"/>
    <w:rsid w:val="004C4426"/>
    <w:rsid w:val="004C6AD8"/>
    <w:rsid w:val="004D18C5"/>
    <w:rsid w:val="004D3B71"/>
    <w:rsid w:val="004D4294"/>
    <w:rsid w:val="004D7159"/>
    <w:rsid w:val="004E0512"/>
    <w:rsid w:val="004E2257"/>
    <w:rsid w:val="004E3FDA"/>
    <w:rsid w:val="004E6390"/>
    <w:rsid w:val="004E6E7B"/>
    <w:rsid w:val="004F05FF"/>
    <w:rsid w:val="004F334C"/>
    <w:rsid w:val="004F4C17"/>
    <w:rsid w:val="00500178"/>
    <w:rsid w:val="005006E5"/>
    <w:rsid w:val="00502176"/>
    <w:rsid w:val="00520C89"/>
    <w:rsid w:val="00520DC2"/>
    <w:rsid w:val="00536C13"/>
    <w:rsid w:val="00544463"/>
    <w:rsid w:val="00546318"/>
    <w:rsid w:val="00552697"/>
    <w:rsid w:val="00553427"/>
    <w:rsid w:val="00553894"/>
    <w:rsid w:val="00555A42"/>
    <w:rsid w:val="00560663"/>
    <w:rsid w:val="00563001"/>
    <w:rsid w:val="0056313E"/>
    <w:rsid w:val="00563628"/>
    <w:rsid w:val="005743F9"/>
    <w:rsid w:val="00574ACE"/>
    <w:rsid w:val="005818EB"/>
    <w:rsid w:val="00591877"/>
    <w:rsid w:val="00594014"/>
    <w:rsid w:val="005A012F"/>
    <w:rsid w:val="005A0336"/>
    <w:rsid w:val="005A2933"/>
    <w:rsid w:val="005A5B9C"/>
    <w:rsid w:val="005A7FB1"/>
    <w:rsid w:val="005B4006"/>
    <w:rsid w:val="005C5103"/>
    <w:rsid w:val="005D0BA9"/>
    <w:rsid w:val="005D279B"/>
    <w:rsid w:val="005D6F94"/>
    <w:rsid w:val="005D733B"/>
    <w:rsid w:val="005D766E"/>
    <w:rsid w:val="005E4786"/>
    <w:rsid w:val="005E490F"/>
    <w:rsid w:val="005E60AE"/>
    <w:rsid w:val="005F126F"/>
    <w:rsid w:val="005F3391"/>
    <w:rsid w:val="00603BCD"/>
    <w:rsid w:val="00605BF7"/>
    <w:rsid w:val="00612CD9"/>
    <w:rsid w:val="00624243"/>
    <w:rsid w:val="00633FEE"/>
    <w:rsid w:val="00634D7B"/>
    <w:rsid w:val="006448E3"/>
    <w:rsid w:val="00644BCC"/>
    <w:rsid w:val="00646C1F"/>
    <w:rsid w:val="006505A3"/>
    <w:rsid w:val="00656027"/>
    <w:rsid w:val="00660CFF"/>
    <w:rsid w:val="0067446E"/>
    <w:rsid w:val="00683861"/>
    <w:rsid w:val="00683D35"/>
    <w:rsid w:val="00683DC7"/>
    <w:rsid w:val="006861B5"/>
    <w:rsid w:val="0069389E"/>
    <w:rsid w:val="006940AB"/>
    <w:rsid w:val="006A15DE"/>
    <w:rsid w:val="006A7032"/>
    <w:rsid w:val="006C0E65"/>
    <w:rsid w:val="006C4273"/>
    <w:rsid w:val="006C5FE6"/>
    <w:rsid w:val="006C62F8"/>
    <w:rsid w:val="006D517A"/>
    <w:rsid w:val="006E2A7D"/>
    <w:rsid w:val="006E5A1B"/>
    <w:rsid w:val="006E5C31"/>
    <w:rsid w:val="006F55B9"/>
    <w:rsid w:val="006F5A8E"/>
    <w:rsid w:val="00701BF3"/>
    <w:rsid w:val="00705B7B"/>
    <w:rsid w:val="00705DA0"/>
    <w:rsid w:val="0070769A"/>
    <w:rsid w:val="0071236F"/>
    <w:rsid w:val="00712E95"/>
    <w:rsid w:val="00720697"/>
    <w:rsid w:val="00722F09"/>
    <w:rsid w:val="00723CAF"/>
    <w:rsid w:val="007271BB"/>
    <w:rsid w:val="00733E7D"/>
    <w:rsid w:val="00737F95"/>
    <w:rsid w:val="00741BDF"/>
    <w:rsid w:val="00746898"/>
    <w:rsid w:val="00754F29"/>
    <w:rsid w:val="007572C4"/>
    <w:rsid w:val="00757478"/>
    <w:rsid w:val="0076446C"/>
    <w:rsid w:val="00765FA5"/>
    <w:rsid w:val="007663C6"/>
    <w:rsid w:val="007664D8"/>
    <w:rsid w:val="0077528C"/>
    <w:rsid w:val="0077797C"/>
    <w:rsid w:val="0077797D"/>
    <w:rsid w:val="007805CC"/>
    <w:rsid w:val="0079380D"/>
    <w:rsid w:val="00794462"/>
    <w:rsid w:val="00797BC8"/>
    <w:rsid w:val="007A095D"/>
    <w:rsid w:val="007B1772"/>
    <w:rsid w:val="007C26D1"/>
    <w:rsid w:val="007C2F57"/>
    <w:rsid w:val="007C62E3"/>
    <w:rsid w:val="007C6D91"/>
    <w:rsid w:val="007D1184"/>
    <w:rsid w:val="007D5783"/>
    <w:rsid w:val="007D5D68"/>
    <w:rsid w:val="007E64E8"/>
    <w:rsid w:val="007E6C8A"/>
    <w:rsid w:val="007F39AD"/>
    <w:rsid w:val="007F45A1"/>
    <w:rsid w:val="00803C1F"/>
    <w:rsid w:val="00803C9D"/>
    <w:rsid w:val="0080429D"/>
    <w:rsid w:val="00806119"/>
    <w:rsid w:val="00806959"/>
    <w:rsid w:val="0081372E"/>
    <w:rsid w:val="00817694"/>
    <w:rsid w:val="008243A6"/>
    <w:rsid w:val="00827BBB"/>
    <w:rsid w:val="00830E5A"/>
    <w:rsid w:val="00845870"/>
    <w:rsid w:val="00850C06"/>
    <w:rsid w:val="00851670"/>
    <w:rsid w:val="00860CE4"/>
    <w:rsid w:val="00864901"/>
    <w:rsid w:val="00867B75"/>
    <w:rsid w:val="00872C20"/>
    <w:rsid w:val="00880317"/>
    <w:rsid w:val="0088539F"/>
    <w:rsid w:val="008873BE"/>
    <w:rsid w:val="0088764B"/>
    <w:rsid w:val="008908D4"/>
    <w:rsid w:val="00893DD3"/>
    <w:rsid w:val="00894B58"/>
    <w:rsid w:val="008A4697"/>
    <w:rsid w:val="008B044E"/>
    <w:rsid w:val="008B1548"/>
    <w:rsid w:val="008B3189"/>
    <w:rsid w:val="008C7309"/>
    <w:rsid w:val="008D3363"/>
    <w:rsid w:val="008D4312"/>
    <w:rsid w:val="008D4D03"/>
    <w:rsid w:val="008E2B34"/>
    <w:rsid w:val="008E41F4"/>
    <w:rsid w:val="008F3BD1"/>
    <w:rsid w:val="008F79D1"/>
    <w:rsid w:val="00913819"/>
    <w:rsid w:val="00913DB3"/>
    <w:rsid w:val="00917EA0"/>
    <w:rsid w:val="009223AD"/>
    <w:rsid w:val="00922CB7"/>
    <w:rsid w:val="009232FD"/>
    <w:rsid w:val="00927BCC"/>
    <w:rsid w:val="009324D5"/>
    <w:rsid w:val="0093320B"/>
    <w:rsid w:val="009436A7"/>
    <w:rsid w:val="0094628F"/>
    <w:rsid w:val="00946B0F"/>
    <w:rsid w:val="00947683"/>
    <w:rsid w:val="0095176D"/>
    <w:rsid w:val="00956AF7"/>
    <w:rsid w:val="00962F0F"/>
    <w:rsid w:val="009651F1"/>
    <w:rsid w:val="00975294"/>
    <w:rsid w:val="009830CD"/>
    <w:rsid w:val="009841C6"/>
    <w:rsid w:val="00992410"/>
    <w:rsid w:val="00994953"/>
    <w:rsid w:val="00997C35"/>
    <w:rsid w:val="009A0F7A"/>
    <w:rsid w:val="009B0828"/>
    <w:rsid w:val="009B3EB9"/>
    <w:rsid w:val="009B58BF"/>
    <w:rsid w:val="009C5402"/>
    <w:rsid w:val="009D12BD"/>
    <w:rsid w:val="009D2CC1"/>
    <w:rsid w:val="009E43B3"/>
    <w:rsid w:val="009E7BF7"/>
    <w:rsid w:val="009E7C55"/>
    <w:rsid w:val="009F1146"/>
    <w:rsid w:val="009F1DB9"/>
    <w:rsid w:val="009F4B13"/>
    <w:rsid w:val="00A07C28"/>
    <w:rsid w:val="00A10549"/>
    <w:rsid w:val="00A14109"/>
    <w:rsid w:val="00A178CA"/>
    <w:rsid w:val="00A31171"/>
    <w:rsid w:val="00A350ED"/>
    <w:rsid w:val="00A517D5"/>
    <w:rsid w:val="00A548D4"/>
    <w:rsid w:val="00A56FE5"/>
    <w:rsid w:val="00A61671"/>
    <w:rsid w:val="00A6188D"/>
    <w:rsid w:val="00A67143"/>
    <w:rsid w:val="00A71102"/>
    <w:rsid w:val="00A7252A"/>
    <w:rsid w:val="00A73A35"/>
    <w:rsid w:val="00A740D9"/>
    <w:rsid w:val="00A75984"/>
    <w:rsid w:val="00A82D6E"/>
    <w:rsid w:val="00A841CF"/>
    <w:rsid w:val="00A9303D"/>
    <w:rsid w:val="00A949B1"/>
    <w:rsid w:val="00A95B58"/>
    <w:rsid w:val="00A96C95"/>
    <w:rsid w:val="00AA1981"/>
    <w:rsid w:val="00AA2E60"/>
    <w:rsid w:val="00AA47E5"/>
    <w:rsid w:val="00AB32D1"/>
    <w:rsid w:val="00AB3C16"/>
    <w:rsid w:val="00AB4550"/>
    <w:rsid w:val="00AB57A4"/>
    <w:rsid w:val="00AC110A"/>
    <w:rsid w:val="00AC161C"/>
    <w:rsid w:val="00AC5F26"/>
    <w:rsid w:val="00AD09F7"/>
    <w:rsid w:val="00AD1BE4"/>
    <w:rsid w:val="00AD3E47"/>
    <w:rsid w:val="00AE41E0"/>
    <w:rsid w:val="00AE4A01"/>
    <w:rsid w:val="00AE51F5"/>
    <w:rsid w:val="00AF162D"/>
    <w:rsid w:val="00AF3CCA"/>
    <w:rsid w:val="00B0719D"/>
    <w:rsid w:val="00B14AD1"/>
    <w:rsid w:val="00B15D3F"/>
    <w:rsid w:val="00B17350"/>
    <w:rsid w:val="00B17CAD"/>
    <w:rsid w:val="00B265C6"/>
    <w:rsid w:val="00B269C3"/>
    <w:rsid w:val="00B26E01"/>
    <w:rsid w:val="00B336AB"/>
    <w:rsid w:val="00B36BC5"/>
    <w:rsid w:val="00B45E96"/>
    <w:rsid w:val="00B55889"/>
    <w:rsid w:val="00B61316"/>
    <w:rsid w:val="00B61406"/>
    <w:rsid w:val="00B63410"/>
    <w:rsid w:val="00B6542C"/>
    <w:rsid w:val="00B65DC5"/>
    <w:rsid w:val="00B6621F"/>
    <w:rsid w:val="00B70386"/>
    <w:rsid w:val="00B75B01"/>
    <w:rsid w:val="00B769D5"/>
    <w:rsid w:val="00B80614"/>
    <w:rsid w:val="00B84EC9"/>
    <w:rsid w:val="00B856DB"/>
    <w:rsid w:val="00B864AF"/>
    <w:rsid w:val="00B87B20"/>
    <w:rsid w:val="00B92FAA"/>
    <w:rsid w:val="00B9406B"/>
    <w:rsid w:val="00B97686"/>
    <w:rsid w:val="00BA3CD8"/>
    <w:rsid w:val="00BA54C8"/>
    <w:rsid w:val="00BA7E8C"/>
    <w:rsid w:val="00BB0AF8"/>
    <w:rsid w:val="00BB6A2B"/>
    <w:rsid w:val="00BC0B31"/>
    <w:rsid w:val="00BC4A7F"/>
    <w:rsid w:val="00BD17C4"/>
    <w:rsid w:val="00BD4B14"/>
    <w:rsid w:val="00BE2212"/>
    <w:rsid w:val="00BF15BB"/>
    <w:rsid w:val="00BF27F4"/>
    <w:rsid w:val="00BF3A8D"/>
    <w:rsid w:val="00BF3BEF"/>
    <w:rsid w:val="00C0630A"/>
    <w:rsid w:val="00C07E9E"/>
    <w:rsid w:val="00C226F4"/>
    <w:rsid w:val="00C25786"/>
    <w:rsid w:val="00C3091B"/>
    <w:rsid w:val="00C309A0"/>
    <w:rsid w:val="00C4040E"/>
    <w:rsid w:val="00C415EF"/>
    <w:rsid w:val="00C4174C"/>
    <w:rsid w:val="00C41A6E"/>
    <w:rsid w:val="00C41ADC"/>
    <w:rsid w:val="00C45262"/>
    <w:rsid w:val="00C46408"/>
    <w:rsid w:val="00C50ADA"/>
    <w:rsid w:val="00C5486A"/>
    <w:rsid w:val="00C56706"/>
    <w:rsid w:val="00C57384"/>
    <w:rsid w:val="00C60172"/>
    <w:rsid w:val="00C64F02"/>
    <w:rsid w:val="00C6537A"/>
    <w:rsid w:val="00C86447"/>
    <w:rsid w:val="00C8731E"/>
    <w:rsid w:val="00C91011"/>
    <w:rsid w:val="00C9175E"/>
    <w:rsid w:val="00C93703"/>
    <w:rsid w:val="00CA071A"/>
    <w:rsid w:val="00CA1B2C"/>
    <w:rsid w:val="00CA4291"/>
    <w:rsid w:val="00CB0305"/>
    <w:rsid w:val="00CB0BDA"/>
    <w:rsid w:val="00CB22D8"/>
    <w:rsid w:val="00CB413C"/>
    <w:rsid w:val="00CB4DAB"/>
    <w:rsid w:val="00CB6E17"/>
    <w:rsid w:val="00CC6B80"/>
    <w:rsid w:val="00CC7FB6"/>
    <w:rsid w:val="00CD407D"/>
    <w:rsid w:val="00CD53BA"/>
    <w:rsid w:val="00CD5B34"/>
    <w:rsid w:val="00CD78B9"/>
    <w:rsid w:val="00CE21B3"/>
    <w:rsid w:val="00CE47E6"/>
    <w:rsid w:val="00CE6DE4"/>
    <w:rsid w:val="00CF66E3"/>
    <w:rsid w:val="00D01D00"/>
    <w:rsid w:val="00D04CD6"/>
    <w:rsid w:val="00D2218F"/>
    <w:rsid w:val="00D239F7"/>
    <w:rsid w:val="00D2749A"/>
    <w:rsid w:val="00D327B1"/>
    <w:rsid w:val="00D3470F"/>
    <w:rsid w:val="00D43525"/>
    <w:rsid w:val="00D46763"/>
    <w:rsid w:val="00D46878"/>
    <w:rsid w:val="00D4734F"/>
    <w:rsid w:val="00D5014C"/>
    <w:rsid w:val="00D60D3D"/>
    <w:rsid w:val="00D667A8"/>
    <w:rsid w:val="00D70FB9"/>
    <w:rsid w:val="00D7205A"/>
    <w:rsid w:val="00D75CD0"/>
    <w:rsid w:val="00D81AFA"/>
    <w:rsid w:val="00D84C4B"/>
    <w:rsid w:val="00D95722"/>
    <w:rsid w:val="00D97654"/>
    <w:rsid w:val="00D978C7"/>
    <w:rsid w:val="00DA3038"/>
    <w:rsid w:val="00DA3733"/>
    <w:rsid w:val="00DB109F"/>
    <w:rsid w:val="00DB53DC"/>
    <w:rsid w:val="00DC30BC"/>
    <w:rsid w:val="00DC3D66"/>
    <w:rsid w:val="00DC607D"/>
    <w:rsid w:val="00DD0522"/>
    <w:rsid w:val="00DD0654"/>
    <w:rsid w:val="00DE0DC8"/>
    <w:rsid w:val="00DE3434"/>
    <w:rsid w:val="00DE6F52"/>
    <w:rsid w:val="00DF01D3"/>
    <w:rsid w:val="00DF285A"/>
    <w:rsid w:val="00DF50FC"/>
    <w:rsid w:val="00DF6A85"/>
    <w:rsid w:val="00E03633"/>
    <w:rsid w:val="00E11670"/>
    <w:rsid w:val="00E14773"/>
    <w:rsid w:val="00E14886"/>
    <w:rsid w:val="00E155F2"/>
    <w:rsid w:val="00E167A4"/>
    <w:rsid w:val="00E16EED"/>
    <w:rsid w:val="00E24ABC"/>
    <w:rsid w:val="00E30E9D"/>
    <w:rsid w:val="00E31268"/>
    <w:rsid w:val="00E34AF6"/>
    <w:rsid w:val="00E37485"/>
    <w:rsid w:val="00E42C59"/>
    <w:rsid w:val="00E449A5"/>
    <w:rsid w:val="00E51A23"/>
    <w:rsid w:val="00E60AA8"/>
    <w:rsid w:val="00E648C4"/>
    <w:rsid w:val="00E67542"/>
    <w:rsid w:val="00E739D4"/>
    <w:rsid w:val="00E73A4A"/>
    <w:rsid w:val="00E73CBD"/>
    <w:rsid w:val="00E83A5A"/>
    <w:rsid w:val="00E83FE9"/>
    <w:rsid w:val="00E931C4"/>
    <w:rsid w:val="00E9325D"/>
    <w:rsid w:val="00E93CA3"/>
    <w:rsid w:val="00E969A2"/>
    <w:rsid w:val="00EA0147"/>
    <w:rsid w:val="00EA1038"/>
    <w:rsid w:val="00EA1F89"/>
    <w:rsid w:val="00EA2068"/>
    <w:rsid w:val="00EA511E"/>
    <w:rsid w:val="00EA552E"/>
    <w:rsid w:val="00EA7ED8"/>
    <w:rsid w:val="00EB1391"/>
    <w:rsid w:val="00EB250D"/>
    <w:rsid w:val="00EC094D"/>
    <w:rsid w:val="00EC475B"/>
    <w:rsid w:val="00EC6669"/>
    <w:rsid w:val="00EC682B"/>
    <w:rsid w:val="00EC7AE0"/>
    <w:rsid w:val="00ED0EA7"/>
    <w:rsid w:val="00EE6664"/>
    <w:rsid w:val="00EF19C7"/>
    <w:rsid w:val="00EF2B1A"/>
    <w:rsid w:val="00EF35CE"/>
    <w:rsid w:val="00EF57CB"/>
    <w:rsid w:val="00F049CE"/>
    <w:rsid w:val="00F068DE"/>
    <w:rsid w:val="00F115D8"/>
    <w:rsid w:val="00F142ED"/>
    <w:rsid w:val="00F2048F"/>
    <w:rsid w:val="00F20F96"/>
    <w:rsid w:val="00F23A42"/>
    <w:rsid w:val="00F2545B"/>
    <w:rsid w:val="00F30237"/>
    <w:rsid w:val="00F34562"/>
    <w:rsid w:val="00F375D4"/>
    <w:rsid w:val="00F37E6B"/>
    <w:rsid w:val="00F40CD7"/>
    <w:rsid w:val="00F42CFC"/>
    <w:rsid w:val="00F4379B"/>
    <w:rsid w:val="00F43DE0"/>
    <w:rsid w:val="00F44964"/>
    <w:rsid w:val="00F46E83"/>
    <w:rsid w:val="00F51A58"/>
    <w:rsid w:val="00F54865"/>
    <w:rsid w:val="00F57F13"/>
    <w:rsid w:val="00F609BC"/>
    <w:rsid w:val="00F65401"/>
    <w:rsid w:val="00F67E9C"/>
    <w:rsid w:val="00F71153"/>
    <w:rsid w:val="00F72340"/>
    <w:rsid w:val="00F73EC6"/>
    <w:rsid w:val="00F811D8"/>
    <w:rsid w:val="00F8636C"/>
    <w:rsid w:val="00F91E8C"/>
    <w:rsid w:val="00F94A69"/>
    <w:rsid w:val="00F977CA"/>
    <w:rsid w:val="00FA1954"/>
    <w:rsid w:val="00FA3B91"/>
    <w:rsid w:val="00FA3FA0"/>
    <w:rsid w:val="00FA5494"/>
    <w:rsid w:val="00FB1822"/>
    <w:rsid w:val="00FB1F00"/>
    <w:rsid w:val="00FB3326"/>
    <w:rsid w:val="00FB5217"/>
    <w:rsid w:val="00FC5AB2"/>
    <w:rsid w:val="00FE05E6"/>
    <w:rsid w:val="00FE3B6D"/>
    <w:rsid w:val="00FE3B93"/>
    <w:rsid w:val="00FE433A"/>
    <w:rsid w:val="00FE4B46"/>
    <w:rsid w:val="00FE5516"/>
    <w:rsid w:val="00FE5C13"/>
  </w:rsids>
  <m:mathPr>
    <m:mathFont m:val="Cambria Math"/>
    <m:brkBin m:val="before"/>
    <m:brkBinSub m:val="--"/>
    <m:smallFrac m:val="0"/>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2769"/>
    <o:shapelayout v:ext="edit">
      <o:idmap v:ext="edit" data="1"/>
    </o:shapelayout>
  </w:shapeDefaults>
  <w:decimalSymbol w:val=","/>
  <w:listSeparator w:val=";"/>
  <w14:docId w14:val="0D94C745"/>
  <w15:docId w15:val="{8103917F-8BDD-48B9-9F4B-9B73C02B9B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BF27F4"/>
    <w:pPr>
      <w:tabs>
        <w:tab w:val="left" w:pos="284"/>
        <w:tab w:val="left" w:pos="1701"/>
      </w:tabs>
      <w:spacing w:line="320" w:lineRule="exact"/>
    </w:pPr>
    <w:rPr>
      <w:rFonts w:ascii="Arial" w:hAnsi="Arial"/>
      <w:sz w:val="22"/>
      <w:szCs w:val="22"/>
    </w:rPr>
  </w:style>
  <w:style w:type="paragraph" w:styleId="Kop1">
    <w:name w:val="heading 1"/>
    <w:basedOn w:val="Standaard"/>
    <w:next w:val="Standaard"/>
    <w:link w:val="Kop1Char"/>
    <w:qFormat/>
    <w:rsid w:val="00C9175E"/>
    <w:pPr>
      <w:keepNext/>
      <w:numPr>
        <w:numId w:val="1"/>
      </w:numPr>
      <w:tabs>
        <w:tab w:val="clear" w:pos="284"/>
      </w:tabs>
      <w:outlineLvl w:val="0"/>
    </w:pPr>
    <w:rPr>
      <w:b/>
    </w:rPr>
  </w:style>
  <w:style w:type="paragraph" w:styleId="Kop2">
    <w:name w:val="heading 2"/>
    <w:basedOn w:val="Standaard"/>
    <w:next w:val="Standaard"/>
    <w:qFormat/>
    <w:rsid w:val="00C9175E"/>
    <w:pPr>
      <w:keepNext/>
      <w:numPr>
        <w:ilvl w:val="1"/>
        <w:numId w:val="1"/>
      </w:numPr>
      <w:tabs>
        <w:tab w:val="clear" w:pos="284"/>
      </w:tabs>
      <w:spacing w:before="120"/>
      <w:outlineLvl w:val="1"/>
    </w:pPr>
    <w:rPr>
      <w:rFonts w:cs="Arial"/>
      <w:b/>
      <w:bCs/>
      <w:iCs/>
      <w:szCs w:val="28"/>
    </w:rPr>
  </w:style>
  <w:style w:type="paragraph" w:styleId="Kop3">
    <w:name w:val="heading 3"/>
    <w:basedOn w:val="Standaard"/>
    <w:next w:val="Standaard"/>
    <w:qFormat/>
    <w:rsid w:val="00C9175E"/>
    <w:pPr>
      <w:keepNext/>
      <w:numPr>
        <w:ilvl w:val="2"/>
        <w:numId w:val="1"/>
      </w:numPr>
      <w:tabs>
        <w:tab w:val="clear" w:pos="284"/>
        <w:tab w:val="clear" w:pos="1135"/>
        <w:tab w:val="num" w:pos="1134"/>
      </w:tabs>
      <w:spacing w:before="240" w:after="60"/>
      <w:ind w:left="1134"/>
      <w:outlineLvl w:val="2"/>
    </w:pPr>
    <w:rPr>
      <w:rFonts w:cs="Arial"/>
      <w:b/>
      <w:bCs/>
      <w:szCs w:val="26"/>
    </w:rPr>
  </w:style>
  <w:style w:type="paragraph" w:styleId="Kop4">
    <w:name w:val="heading 4"/>
    <w:basedOn w:val="Standaard"/>
    <w:next w:val="Standaard"/>
    <w:qFormat/>
    <w:rsid w:val="00C9175E"/>
    <w:pPr>
      <w:keepNext/>
      <w:numPr>
        <w:ilvl w:val="3"/>
        <w:numId w:val="1"/>
      </w:numPr>
      <w:tabs>
        <w:tab w:val="clear" w:pos="284"/>
      </w:tabs>
      <w:spacing w:before="240" w:after="60"/>
      <w:outlineLvl w:val="3"/>
    </w:pPr>
    <w:rPr>
      <w:rFonts w:ascii="Times New Roman" w:hAnsi="Times New Roman"/>
      <w:b/>
      <w:bCs/>
      <w:sz w:val="28"/>
      <w:szCs w:val="28"/>
    </w:rPr>
  </w:style>
  <w:style w:type="paragraph" w:styleId="Kop5">
    <w:name w:val="heading 5"/>
    <w:basedOn w:val="Standaard"/>
    <w:next w:val="Standaard"/>
    <w:qFormat/>
    <w:rsid w:val="00C9175E"/>
    <w:pPr>
      <w:numPr>
        <w:ilvl w:val="4"/>
        <w:numId w:val="1"/>
      </w:numPr>
      <w:tabs>
        <w:tab w:val="clear" w:pos="284"/>
      </w:tabs>
      <w:spacing w:before="240" w:after="60"/>
      <w:outlineLvl w:val="4"/>
    </w:pPr>
    <w:rPr>
      <w:b/>
      <w:bCs/>
      <w:i/>
      <w:iCs/>
      <w:sz w:val="26"/>
      <w:szCs w:val="26"/>
    </w:rPr>
  </w:style>
  <w:style w:type="paragraph" w:styleId="Kop6">
    <w:name w:val="heading 6"/>
    <w:basedOn w:val="Standaard"/>
    <w:next w:val="Standaard"/>
    <w:qFormat/>
    <w:rsid w:val="00C9175E"/>
    <w:pPr>
      <w:numPr>
        <w:ilvl w:val="5"/>
        <w:numId w:val="1"/>
      </w:numPr>
      <w:tabs>
        <w:tab w:val="clear" w:pos="284"/>
      </w:tabs>
      <w:spacing w:before="240" w:after="60"/>
      <w:outlineLvl w:val="5"/>
    </w:pPr>
    <w:rPr>
      <w:rFonts w:ascii="Times New Roman" w:hAnsi="Times New Roman"/>
      <w:b/>
      <w:bCs/>
    </w:rPr>
  </w:style>
  <w:style w:type="paragraph" w:styleId="Kop7">
    <w:name w:val="heading 7"/>
    <w:basedOn w:val="Standaard"/>
    <w:next w:val="Standaard"/>
    <w:qFormat/>
    <w:rsid w:val="00C9175E"/>
    <w:pPr>
      <w:numPr>
        <w:ilvl w:val="6"/>
        <w:numId w:val="1"/>
      </w:numPr>
      <w:tabs>
        <w:tab w:val="clear" w:pos="284"/>
      </w:tabs>
      <w:spacing w:before="240" w:after="60"/>
      <w:outlineLvl w:val="6"/>
    </w:pPr>
    <w:rPr>
      <w:rFonts w:ascii="Times New Roman" w:hAnsi="Times New Roman"/>
      <w:sz w:val="24"/>
      <w:szCs w:val="24"/>
    </w:rPr>
  </w:style>
  <w:style w:type="paragraph" w:styleId="Kop8">
    <w:name w:val="heading 8"/>
    <w:basedOn w:val="Standaard"/>
    <w:next w:val="Standaard"/>
    <w:qFormat/>
    <w:rsid w:val="00C9175E"/>
    <w:pPr>
      <w:numPr>
        <w:ilvl w:val="7"/>
        <w:numId w:val="1"/>
      </w:numPr>
      <w:tabs>
        <w:tab w:val="clear" w:pos="284"/>
      </w:tabs>
      <w:spacing w:before="240" w:after="60"/>
      <w:outlineLvl w:val="7"/>
    </w:pPr>
    <w:rPr>
      <w:rFonts w:ascii="Times New Roman" w:hAnsi="Times New Roman"/>
      <w:i/>
      <w:iCs/>
      <w:sz w:val="24"/>
      <w:szCs w:val="24"/>
    </w:rPr>
  </w:style>
  <w:style w:type="paragraph" w:styleId="Kop9">
    <w:name w:val="heading 9"/>
    <w:basedOn w:val="Standaard"/>
    <w:next w:val="Standaard"/>
    <w:qFormat/>
    <w:rsid w:val="00C9175E"/>
    <w:pPr>
      <w:numPr>
        <w:ilvl w:val="8"/>
        <w:numId w:val="1"/>
      </w:numPr>
      <w:tabs>
        <w:tab w:val="clear" w:pos="284"/>
      </w:tabs>
      <w:spacing w:before="240" w:after="60"/>
      <w:outlineLvl w:val="8"/>
    </w:pPr>
    <w:rPr>
      <w:rFonts w:cs="Aria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Hyperlink">
    <w:name w:val="Hyperlink"/>
    <w:basedOn w:val="Standaardalinea-lettertype"/>
    <w:rsid w:val="004A4351"/>
    <w:rPr>
      <w:rFonts w:ascii="Haarlemmer MT Medium OsF" w:hAnsi="Haarlemmer MT Medium OsF"/>
      <w:color w:val="auto"/>
      <w:u w:val="single"/>
    </w:rPr>
  </w:style>
  <w:style w:type="paragraph" w:styleId="Koptekst">
    <w:name w:val="header"/>
    <w:basedOn w:val="Standaard"/>
    <w:rsid w:val="004A4351"/>
    <w:pPr>
      <w:tabs>
        <w:tab w:val="center" w:pos="4536"/>
        <w:tab w:val="right" w:pos="9072"/>
      </w:tabs>
      <w:spacing w:line="280" w:lineRule="exact"/>
    </w:pPr>
    <w:rPr>
      <w:b/>
      <w:sz w:val="18"/>
    </w:rPr>
  </w:style>
  <w:style w:type="table" w:styleId="Tabelraster">
    <w:name w:val="Table Grid"/>
    <w:basedOn w:val="Standaardtabel"/>
    <w:rsid w:val="002D68AC"/>
    <w:pPr>
      <w:tabs>
        <w:tab w:val="left" w:pos="284"/>
        <w:tab w:val="left" w:pos="1701"/>
      </w:tabs>
      <w:spacing w:line="320" w:lineRule="exac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Voetnootmarkering">
    <w:name w:val="footnote reference"/>
    <w:basedOn w:val="Standaardalinea-lettertype"/>
    <w:semiHidden/>
    <w:rsid w:val="004A4351"/>
    <w:rPr>
      <w:rFonts w:ascii="Haarlemmer MT Medium OsF" w:hAnsi="Haarlemmer MT Medium OsF"/>
      <w:vertAlign w:val="superscript"/>
    </w:rPr>
  </w:style>
  <w:style w:type="paragraph" w:styleId="Voettekst">
    <w:name w:val="footer"/>
    <w:basedOn w:val="Standaard"/>
    <w:rsid w:val="004A4351"/>
    <w:pPr>
      <w:tabs>
        <w:tab w:val="clear" w:pos="284"/>
        <w:tab w:val="clear" w:pos="1701"/>
        <w:tab w:val="center" w:pos="4536"/>
        <w:tab w:val="right" w:pos="9072"/>
      </w:tabs>
    </w:pPr>
  </w:style>
  <w:style w:type="paragraph" w:styleId="Titel">
    <w:name w:val="Title"/>
    <w:basedOn w:val="Standaard"/>
    <w:qFormat/>
    <w:rsid w:val="004A4351"/>
    <w:pPr>
      <w:spacing w:after="120"/>
      <w:outlineLvl w:val="3"/>
    </w:pPr>
    <w:rPr>
      <w:rFonts w:cs="Arial"/>
      <w:b/>
      <w:bCs/>
      <w:kern w:val="28"/>
      <w:sz w:val="32"/>
      <w:szCs w:val="32"/>
    </w:rPr>
  </w:style>
  <w:style w:type="character" w:styleId="Paginanummer">
    <w:name w:val="page number"/>
    <w:basedOn w:val="Standaardalinea-lettertype"/>
    <w:rsid w:val="004A4351"/>
    <w:rPr>
      <w:rFonts w:ascii="Haarlemmer MT Medium OsF" w:hAnsi="Haarlemmer MT Medium OsF"/>
      <w:sz w:val="22"/>
    </w:rPr>
  </w:style>
  <w:style w:type="character" w:styleId="Verwijzingopmerking">
    <w:name w:val="annotation reference"/>
    <w:basedOn w:val="Standaardalinea-lettertype"/>
    <w:uiPriority w:val="99"/>
    <w:semiHidden/>
    <w:rsid w:val="002D68AC"/>
    <w:rPr>
      <w:sz w:val="16"/>
      <w:szCs w:val="16"/>
    </w:rPr>
  </w:style>
  <w:style w:type="paragraph" w:styleId="Tekstopmerking">
    <w:name w:val="annotation text"/>
    <w:basedOn w:val="Standaard"/>
    <w:semiHidden/>
    <w:rsid w:val="002D68AC"/>
    <w:rPr>
      <w:rFonts w:ascii="Haarlemmer MT Medium OsF" w:hAnsi="Haarlemmer MT Medium OsF"/>
      <w:sz w:val="20"/>
      <w:szCs w:val="20"/>
    </w:rPr>
  </w:style>
  <w:style w:type="paragraph" w:styleId="Inhopg1">
    <w:name w:val="toc 1"/>
    <w:basedOn w:val="Standaard"/>
    <w:next w:val="Standaard"/>
    <w:autoRedefine/>
    <w:uiPriority w:val="39"/>
    <w:rsid w:val="00257634"/>
    <w:pPr>
      <w:tabs>
        <w:tab w:val="clear" w:pos="284"/>
        <w:tab w:val="clear" w:pos="1701"/>
      </w:tabs>
    </w:pPr>
  </w:style>
  <w:style w:type="paragraph" w:styleId="Inhopg2">
    <w:name w:val="toc 2"/>
    <w:basedOn w:val="Standaard"/>
    <w:next w:val="Standaard"/>
    <w:autoRedefine/>
    <w:uiPriority w:val="39"/>
    <w:rsid w:val="00257634"/>
    <w:pPr>
      <w:tabs>
        <w:tab w:val="clear" w:pos="284"/>
        <w:tab w:val="clear" w:pos="1701"/>
      </w:tabs>
      <w:ind w:left="220"/>
    </w:pPr>
  </w:style>
  <w:style w:type="paragraph" w:styleId="Inhopg3">
    <w:name w:val="toc 3"/>
    <w:basedOn w:val="Standaard"/>
    <w:next w:val="Standaard"/>
    <w:autoRedefine/>
    <w:uiPriority w:val="39"/>
    <w:rsid w:val="00257634"/>
    <w:pPr>
      <w:tabs>
        <w:tab w:val="clear" w:pos="284"/>
        <w:tab w:val="clear" w:pos="1701"/>
      </w:tabs>
      <w:ind w:left="440"/>
    </w:pPr>
  </w:style>
  <w:style w:type="paragraph" w:styleId="Ballontekst">
    <w:name w:val="Balloon Text"/>
    <w:basedOn w:val="Standaard"/>
    <w:semiHidden/>
    <w:rsid w:val="00850C06"/>
    <w:rPr>
      <w:rFonts w:ascii="Tahoma" w:hAnsi="Tahoma" w:cs="Tahoma"/>
      <w:sz w:val="16"/>
      <w:szCs w:val="16"/>
    </w:rPr>
  </w:style>
  <w:style w:type="paragraph" w:styleId="Onderwerpvanopmerking">
    <w:name w:val="annotation subject"/>
    <w:basedOn w:val="Tekstopmerking"/>
    <w:next w:val="Tekstopmerking"/>
    <w:semiHidden/>
    <w:rsid w:val="00BF27F4"/>
    <w:rPr>
      <w:rFonts w:ascii="Arial" w:hAnsi="Arial"/>
      <w:b/>
      <w:bCs/>
    </w:rPr>
  </w:style>
  <w:style w:type="paragraph" w:styleId="Lijstalinea">
    <w:name w:val="List Paragraph"/>
    <w:basedOn w:val="Standaard"/>
    <w:uiPriority w:val="34"/>
    <w:qFormat/>
    <w:rsid w:val="00D2749A"/>
    <w:pPr>
      <w:tabs>
        <w:tab w:val="clear" w:pos="284"/>
        <w:tab w:val="clear" w:pos="1701"/>
      </w:tabs>
      <w:spacing w:line="240" w:lineRule="auto"/>
      <w:ind w:left="720"/>
      <w:contextualSpacing/>
    </w:pPr>
    <w:rPr>
      <w:rFonts w:ascii="Times New Roman" w:hAnsi="Times New Roman"/>
      <w:sz w:val="24"/>
      <w:szCs w:val="24"/>
    </w:rPr>
  </w:style>
  <w:style w:type="paragraph" w:styleId="Revisie">
    <w:name w:val="Revision"/>
    <w:hidden/>
    <w:uiPriority w:val="99"/>
    <w:semiHidden/>
    <w:rsid w:val="00413A72"/>
    <w:rPr>
      <w:rFonts w:ascii="Arial" w:hAnsi="Arial"/>
      <w:sz w:val="22"/>
      <w:szCs w:val="22"/>
    </w:rPr>
  </w:style>
  <w:style w:type="paragraph" w:styleId="Geenafstand">
    <w:name w:val="No Spacing"/>
    <w:uiPriority w:val="1"/>
    <w:qFormat/>
    <w:rsid w:val="00DE6F52"/>
    <w:rPr>
      <w:rFonts w:ascii="Calibri" w:eastAsia="Calibri" w:hAnsi="Calibri"/>
      <w:sz w:val="22"/>
      <w:szCs w:val="22"/>
      <w:lang w:eastAsia="en-US"/>
    </w:rPr>
  </w:style>
  <w:style w:type="character" w:customStyle="1" w:styleId="comp-read-only">
    <w:name w:val="comp-read-only"/>
    <w:uiPriority w:val="99"/>
    <w:rsid w:val="00DE6F52"/>
    <w:rPr>
      <w:rFonts w:ascii="Verdana" w:hAnsi="Verdana" w:cs="Times New Roman"/>
      <w:color w:val="000000"/>
    </w:rPr>
  </w:style>
  <w:style w:type="character" w:customStyle="1" w:styleId="Kop1Char">
    <w:name w:val="Kop 1 Char"/>
    <w:link w:val="Kop1"/>
    <w:rsid w:val="0047239C"/>
    <w:rPr>
      <w:rFonts w:ascii="Arial" w:hAnsi="Arial"/>
      <w:b/>
      <w:sz w:val="22"/>
      <w:szCs w:val="22"/>
    </w:rPr>
  </w:style>
  <w:style w:type="character" w:customStyle="1" w:styleId="apple-converted-space">
    <w:name w:val="apple-converted-space"/>
    <w:rsid w:val="0047239C"/>
  </w:style>
  <w:style w:type="character" w:customStyle="1" w:styleId="a">
    <w:name w:val="_"/>
    <w:basedOn w:val="Standaardalinea-lettertype"/>
    <w:rsid w:val="00371ACA"/>
  </w:style>
  <w:style w:type="character" w:customStyle="1" w:styleId="ffc">
    <w:name w:val="ffc"/>
    <w:basedOn w:val="Standaardalinea-lettertype"/>
    <w:rsid w:val="00371ACA"/>
  </w:style>
  <w:style w:type="table" w:styleId="Webtabel3">
    <w:name w:val="Table Web 3"/>
    <w:basedOn w:val="Standaardtabel"/>
    <w:rsid w:val="001B2E5B"/>
    <w:pPr>
      <w:tabs>
        <w:tab w:val="left" w:pos="284"/>
        <w:tab w:val="left" w:pos="1701"/>
      </w:tabs>
      <w:spacing w:line="320" w:lineRule="exact"/>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lattetekst">
    <w:name w:val="Body Text"/>
    <w:basedOn w:val="Standaard"/>
    <w:link w:val="PlattetekstChar"/>
    <w:rsid w:val="00364C67"/>
    <w:pPr>
      <w:tabs>
        <w:tab w:val="clear" w:pos="284"/>
        <w:tab w:val="clear" w:pos="1701"/>
      </w:tabs>
      <w:spacing w:line="240" w:lineRule="auto"/>
      <w:jc w:val="both"/>
    </w:pPr>
    <w:rPr>
      <w:rFonts w:ascii="Times New Roman" w:hAnsi="Times New Roman"/>
      <w:sz w:val="24"/>
      <w:szCs w:val="24"/>
      <w:lang w:val="en-US"/>
    </w:rPr>
  </w:style>
  <w:style w:type="character" w:customStyle="1" w:styleId="PlattetekstChar">
    <w:name w:val="Platte tekst Char"/>
    <w:basedOn w:val="Standaardalinea-lettertype"/>
    <w:link w:val="Plattetekst"/>
    <w:rsid w:val="00364C67"/>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946765">
      <w:bodyDiv w:val="1"/>
      <w:marLeft w:val="0"/>
      <w:marRight w:val="0"/>
      <w:marTop w:val="0"/>
      <w:marBottom w:val="0"/>
      <w:divBdr>
        <w:top w:val="none" w:sz="0" w:space="0" w:color="auto"/>
        <w:left w:val="none" w:sz="0" w:space="0" w:color="auto"/>
        <w:bottom w:val="none" w:sz="0" w:space="0" w:color="auto"/>
        <w:right w:val="none" w:sz="0" w:space="0" w:color="auto"/>
      </w:divBdr>
    </w:div>
    <w:div w:id="371349442">
      <w:bodyDiv w:val="1"/>
      <w:marLeft w:val="0"/>
      <w:marRight w:val="0"/>
      <w:marTop w:val="0"/>
      <w:marBottom w:val="0"/>
      <w:divBdr>
        <w:top w:val="none" w:sz="0" w:space="0" w:color="auto"/>
        <w:left w:val="none" w:sz="0" w:space="0" w:color="auto"/>
        <w:bottom w:val="none" w:sz="0" w:space="0" w:color="auto"/>
        <w:right w:val="none" w:sz="0" w:space="0" w:color="auto"/>
      </w:divBdr>
    </w:div>
    <w:div w:id="466318753">
      <w:bodyDiv w:val="1"/>
      <w:marLeft w:val="0"/>
      <w:marRight w:val="0"/>
      <w:marTop w:val="0"/>
      <w:marBottom w:val="0"/>
      <w:divBdr>
        <w:top w:val="none" w:sz="0" w:space="0" w:color="auto"/>
        <w:left w:val="none" w:sz="0" w:space="0" w:color="auto"/>
        <w:bottom w:val="none" w:sz="0" w:space="0" w:color="auto"/>
        <w:right w:val="none" w:sz="0" w:space="0" w:color="auto"/>
      </w:divBdr>
    </w:div>
    <w:div w:id="504050952">
      <w:bodyDiv w:val="1"/>
      <w:marLeft w:val="0"/>
      <w:marRight w:val="0"/>
      <w:marTop w:val="0"/>
      <w:marBottom w:val="0"/>
      <w:divBdr>
        <w:top w:val="none" w:sz="0" w:space="0" w:color="auto"/>
        <w:left w:val="none" w:sz="0" w:space="0" w:color="auto"/>
        <w:bottom w:val="none" w:sz="0" w:space="0" w:color="auto"/>
        <w:right w:val="none" w:sz="0" w:space="0" w:color="auto"/>
      </w:divBdr>
    </w:div>
    <w:div w:id="641736472">
      <w:bodyDiv w:val="1"/>
      <w:marLeft w:val="0"/>
      <w:marRight w:val="0"/>
      <w:marTop w:val="0"/>
      <w:marBottom w:val="0"/>
      <w:divBdr>
        <w:top w:val="none" w:sz="0" w:space="0" w:color="auto"/>
        <w:left w:val="none" w:sz="0" w:space="0" w:color="auto"/>
        <w:bottom w:val="none" w:sz="0" w:space="0" w:color="auto"/>
        <w:right w:val="none" w:sz="0" w:space="0" w:color="auto"/>
      </w:divBdr>
    </w:div>
    <w:div w:id="722220690">
      <w:bodyDiv w:val="1"/>
      <w:marLeft w:val="0"/>
      <w:marRight w:val="0"/>
      <w:marTop w:val="0"/>
      <w:marBottom w:val="0"/>
      <w:divBdr>
        <w:top w:val="none" w:sz="0" w:space="0" w:color="auto"/>
        <w:left w:val="none" w:sz="0" w:space="0" w:color="auto"/>
        <w:bottom w:val="none" w:sz="0" w:space="0" w:color="auto"/>
        <w:right w:val="none" w:sz="0" w:space="0" w:color="auto"/>
      </w:divBdr>
    </w:div>
    <w:div w:id="831214880">
      <w:bodyDiv w:val="1"/>
      <w:marLeft w:val="0"/>
      <w:marRight w:val="0"/>
      <w:marTop w:val="0"/>
      <w:marBottom w:val="0"/>
      <w:divBdr>
        <w:top w:val="none" w:sz="0" w:space="0" w:color="auto"/>
        <w:left w:val="none" w:sz="0" w:space="0" w:color="auto"/>
        <w:bottom w:val="none" w:sz="0" w:space="0" w:color="auto"/>
        <w:right w:val="none" w:sz="0" w:space="0" w:color="auto"/>
      </w:divBdr>
    </w:div>
    <w:div w:id="857625337">
      <w:bodyDiv w:val="1"/>
      <w:marLeft w:val="0"/>
      <w:marRight w:val="0"/>
      <w:marTop w:val="0"/>
      <w:marBottom w:val="0"/>
      <w:divBdr>
        <w:top w:val="none" w:sz="0" w:space="0" w:color="auto"/>
        <w:left w:val="none" w:sz="0" w:space="0" w:color="auto"/>
        <w:bottom w:val="none" w:sz="0" w:space="0" w:color="auto"/>
        <w:right w:val="none" w:sz="0" w:space="0" w:color="auto"/>
      </w:divBdr>
    </w:div>
    <w:div w:id="1276215138">
      <w:bodyDiv w:val="1"/>
      <w:marLeft w:val="0"/>
      <w:marRight w:val="0"/>
      <w:marTop w:val="0"/>
      <w:marBottom w:val="0"/>
      <w:divBdr>
        <w:top w:val="none" w:sz="0" w:space="0" w:color="auto"/>
        <w:left w:val="none" w:sz="0" w:space="0" w:color="auto"/>
        <w:bottom w:val="none" w:sz="0" w:space="0" w:color="auto"/>
        <w:right w:val="none" w:sz="0" w:space="0" w:color="auto"/>
      </w:divBdr>
    </w:div>
    <w:div w:id="1376849378">
      <w:bodyDiv w:val="1"/>
      <w:marLeft w:val="0"/>
      <w:marRight w:val="0"/>
      <w:marTop w:val="0"/>
      <w:marBottom w:val="0"/>
      <w:divBdr>
        <w:top w:val="none" w:sz="0" w:space="0" w:color="auto"/>
        <w:left w:val="none" w:sz="0" w:space="0" w:color="auto"/>
        <w:bottom w:val="none" w:sz="0" w:space="0" w:color="auto"/>
        <w:right w:val="none" w:sz="0" w:space="0" w:color="auto"/>
      </w:divBdr>
    </w:div>
    <w:div w:id="1632902950">
      <w:bodyDiv w:val="1"/>
      <w:marLeft w:val="0"/>
      <w:marRight w:val="0"/>
      <w:marTop w:val="0"/>
      <w:marBottom w:val="0"/>
      <w:divBdr>
        <w:top w:val="none" w:sz="0" w:space="0" w:color="auto"/>
        <w:left w:val="none" w:sz="0" w:space="0" w:color="auto"/>
        <w:bottom w:val="none" w:sz="0" w:space="0" w:color="auto"/>
        <w:right w:val="none" w:sz="0" w:space="0" w:color="auto"/>
      </w:divBdr>
    </w:div>
    <w:div w:id="1719626811">
      <w:bodyDiv w:val="1"/>
      <w:marLeft w:val="0"/>
      <w:marRight w:val="0"/>
      <w:marTop w:val="0"/>
      <w:marBottom w:val="0"/>
      <w:divBdr>
        <w:top w:val="none" w:sz="0" w:space="0" w:color="auto"/>
        <w:left w:val="none" w:sz="0" w:space="0" w:color="auto"/>
        <w:bottom w:val="none" w:sz="0" w:space="0" w:color="auto"/>
        <w:right w:val="none" w:sz="0" w:space="0" w:color="auto"/>
      </w:divBdr>
    </w:div>
    <w:div w:id="1786851130">
      <w:bodyDiv w:val="1"/>
      <w:marLeft w:val="0"/>
      <w:marRight w:val="0"/>
      <w:marTop w:val="0"/>
      <w:marBottom w:val="0"/>
      <w:divBdr>
        <w:top w:val="none" w:sz="0" w:space="0" w:color="auto"/>
        <w:left w:val="none" w:sz="0" w:space="0" w:color="auto"/>
        <w:bottom w:val="none" w:sz="0" w:space="0" w:color="auto"/>
        <w:right w:val="none" w:sz="0" w:space="0" w:color="auto"/>
      </w:divBdr>
    </w:div>
    <w:div w:id="1800997591">
      <w:bodyDiv w:val="1"/>
      <w:marLeft w:val="0"/>
      <w:marRight w:val="0"/>
      <w:marTop w:val="0"/>
      <w:marBottom w:val="0"/>
      <w:divBdr>
        <w:top w:val="none" w:sz="0" w:space="0" w:color="auto"/>
        <w:left w:val="none" w:sz="0" w:space="0" w:color="auto"/>
        <w:bottom w:val="none" w:sz="0" w:space="0" w:color="auto"/>
        <w:right w:val="none" w:sz="0" w:space="0" w:color="auto"/>
      </w:divBdr>
    </w:div>
    <w:div w:id="1950892203">
      <w:bodyDiv w:val="1"/>
      <w:marLeft w:val="0"/>
      <w:marRight w:val="0"/>
      <w:marTop w:val="0"/>
      <w:marBottom w:val="0"/>
      <w:divBdr>
        <w:top w:val="none" w:sz="0" w:space="0" w:color="auto"/>
        <w:left w:val="none" w:sz="0" w:space="0" w:color="auto"/>
        <w:bottom w:val="none" w:sz="0" w:space="0" w:color="auto"/>
        <w:right w:val="none" w:sz="0" w:space="0" w:color="auto"/>
      </w:divBdr>
    </w:div>
    <w:div w:id="2008048093">
      <w:bodyDiv w:val="1"/>
      <w:marLeft w:val="0"/>
      <w:marRight w:val="0"/>
      <w:marTop w:val="0"/>
      <w:marBottom w:val="0"/>
      <w:divBdr>
        <w:top w:val="none" w:sz="0" w:space="0" w:color="auto"/>
        <w:left w:val="none" w:sz="0" w:space="0" w:color="auto"/>
        <w:bottom w:val="none" w:sz="0" w:space="0" w:color="auto"/>
        <w:right w:val="none" w:sz="0" w:space="0" w:color="auto"/>
      </w:divBdr>
    </w:div>
    <w:div w:id="2088065368">
      <w:bodyDiv w:val="1"/>
      <w:marLeft w:val="0"/>
      <w:marRight w:val="0"/>
      <w:marTop w:val="0"/>
      <w:marBottom w:val="0"/>
      <w:divBdr>
        <w:top w:val="none" w:sz="0" w:space="0" w:color="auto"/>
        <w:left w:val="none" w:sz="0" w:space="0" w:color="auto"/>
        <w:bottom w:val="none" w:sz="0" w:space="0" w:color="auto"/>
        <w:right w:val="none" w:sz="0" w:space="0" w:color="auto"/>
      </w:divBdr>
    </w:div>
    <w:div w:id="2088843052">
      <w:bodyDiv w:val="1"/>
      <w:marLeft w:val="0"/>
      <w:marRight w:val="0"/>
      <w:marTop w:val="0"/>
      <w:marBottom w:val="0"/>
      <w:divBdr>
        <w:top w:val="none" w:sz="0" w:space="0" w:color="auto"/>
        <w:left w:val="none" w:sz="0" w:space="0" w:color="auto"/>
        <w:bottom w:val="none" w:sz="0" w:space="0" w:color="auto"/>
        <w:right w:val="none" w:sz="0" w:space="0" w:color="auto"/>
      </w:divBdr>
    </w:div>
    <w:div w:id="2089184551">
      <w:bodyDiv w:val="1"/>
      <w:marLeft w:val="0"/>
      <w:marRight w:val="0"/>
      <w:marTop w:val="0"/>
      <w:marBottom w:val="0"/>
      <w:divBdr>
        <w:top w:val="none" w:sz="0" w:space="0" w:color="auto"/>
        <w:left w:val="none" w:sz="0" w:space="0" w:color="auto"/>
        <w:bottom w:val="none" w:sz="0" w:space="0" w:color="auto"/>
        <w:right w:val="none" w:sz="0" w:space="0" w:color="auto"/>
      </w:divBdr>
    </w:div>
    <w:div w:id="21086948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Steven.weyers@uzgent.b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455939-9115-48AF-AA64-8A0BB30B7E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140</TotalTime>
  <Pages>29</Pages>
  <Words>6909</Words>
  <Characters>150923</Characters>
  <Application>Microsoft Office Word</Application>
  <DocSecurity>0</DocSecurity>
  <Lines>1257</Lines>
  <Paragraphs>315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Instructions for use ‘Template Research Protocol’</vt:lpstr>
      <vt:lpstr>Instructions for use ‘Template Research Protocol’</vt:lpstr>
    </vt:vector>
  </TitlesOfParts>
  <Company>CCMO</Company>
  <LinksUpToDate>false</LinksUpToDate>
  <CharactersWithSpaces>157517</CharactersWithSpaces>
  <SharedDoc>false</SharedDoc>
  <HLinks>
    <vt:vector size="36" baseType="variant">
      <vt:variant>
        <vt:i4>6750258</vt:i4>
      </vt:variant>
      <vt:variant>
        <vt:i4>15</vt:i4>
      </vt:variant>
      <vt:variant>
        <vt:i4>0</vt:i4>
      </vt:variant>
      <vt:variant>
        <vt:i4>5</vt:i4>
      </vt:variant>
      <vt:variant>
        <vt:lpwstr>http://www.ccmo.nl/</vt:lpwstr>
      </vt:variant>
      <vt:variant>
        <vt:lpwstr/>
      </vt:variant>
      <vt:variant>
        <vt:i4>7864357</vt:i4>
      </vt:variant>
      <vt:variant>
        <vt:i4>12</vt:i4>
      </vt:variant>
      <vt:variant>
        <vt:i4>0</vt:i4>
      </vt:variant>
      <vt:variant>
        <vt:i4>5</vt:i4>
      </vt:variant>
      <vt:variant>
        <vt:lpwstr>http://www.fmwv.nl/</vt:lpwstr>
      </vt:variant>
      <vt:variant>
        <vt:lpwstr/>
      </vt:variant>
      <vt:variant>
        <vt:i4>6750258</vt:i4>
      </vt:variant>
      <vt:variant>
        <vt:i4>9</vt:i4>
      </vt:variant>
      <vt:variant>
        <vt:i4>0</vt:i4>
      </vt:variant>
      <vt:variant>
        <vt:i4>5</vt:i4>
      </vt:variant>
      <vt:variant>
        <vt:lpwstr>http://www.ccmo.nl/</vt:lpwstr>
      </vt:variant>
      <vt:variant>
        <vt:lpwstr/>
      </vt:variant>
      <vt:variant>
        <vt:i4>4194333</vt:i4>
      </vt:variant>
      <vt:variant>
        <vt:i4>6</vt:i4>
      </vt:variant>
      <vt:variant>
        <vt:i4>0</vt:i4>
      </vt:variant>
      <vt:variant>
        <vt:i4>5</vt:i4>
      </vt:variant>
      <vt:variant>
        <vt:lpwstr>http://www.emea.europa.eu/pdfs/human/ewp/587203en.pdf</vt:lpwstr>
      </vt:variant>
      <vt:variant>
        <vt:lpwstr/>
      </vt:variant>
      <vt:variant>
        <vt:i4>2752621</vt:i4>
      </vt:variant>
      <vt:variant>
        <vt:i4>3</vt:i4>
      </vt:variant>
      <vt:variant>
        <vt:i4>0</vt:i4>
      </vt:variant>
      <vt:variant>
        <vt:i4>5</vt:i4>
      </vt:variant>
      <vt:variant>
        <vt:lpwstr>https://toetsingonline.ccmo.nl/</vt:lpwstr>
      </vt:variant>
      <vt:variant>
        <vt:lpwstr/>
      </vt:variant>
      <vt:variant>
        <vt:i4>6750258</vt:i4>
      </vt:variant>
      <vt:variant>
        <vt:i4>0</vt:i4>
      </vt:variant>
      <vt:variant>
        <vt:i4>0</vt:i4>
      </vt:variant>
      <vt:variant>
        <vt:i4>5</vt:i4>
      </vt:variant>
      <vt:variant>
        <vt:lpwstr>http://www.ccmo.nl/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for use ‘Template Research Protocol’</dc:title>
  <dc:creator>Carla Mellema</dc:creator>
  <cp:lastModifiedBy>Somers Sara</cp:lastModifiedBy>
  <cp:revision>11</cp:revision>
  <cp:lastPrinted>2012-05-25T09:13:00Z</cp:lastPrinted>
  <dcterms:created xsi:type="dcterms:W3CDTF">2018-11-23T16:46:00Z</dcterms:created>
  <dcterms:modified xsi:type="dcterms:W3CDTF">2019-02-14T13:59:00Z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Document_1">
    <vt:lpwstr>True</vt:lpwstr>
  </property>
  <property fmtid="{D5CDD505-2E9C-101B-9397-08002B2CF9AE}" pid="3" name="Mendeley Unique User Id_1">
    <vt:lpwstr>83c16dad-e64a-3f02-898e-b6e0de86f0da</vt:lpwstr>
  </property>
  <property fmtid="{D5CDD505-2E9C-101B-9397-08002B2CF9AE}" pid="4" name="Mendeley Citation Style_1">
    <vt:lpwstr>http://www.zotero.org/styles/vancouver</vt:lpwstr>
  </property>
  <property fmtid="{D5CDD505-2E9C-101B-9397-08002B2CF9AE}" pid="5" name="Mendeley Recent Style Id 0_1">
    <vt:lpwstr>http://www.zotero.org/styles/american-medical-association</vt:lpwstr>
  </property>
  <property fmtid="{D5CDD505-2E9C-101B-9397-08002B2CF9AE}" pid="6" name="Mendeley Recent Style Name 0_1">
    <vt:lpwstr>American Medical Association</vt:lpwstr>
  </property>
  <property fmtid="{D5CDD505-2E9C-101B-9397-08002B2CF9AE}" pid="7" name="Mendeley Recent Style Id 1_1">
    <vt:lpwstr>http://www.zotero.org/styles/american-political-science-association</vt:lpwstr>
  </property>
  <property fmtid="{D5CDD505-2E9C-101B-9397-08002B2CF9AE}" pid="8" name="Mendeley Recent Style Name 1_1">
    <vt:lpwstr>American Political Science Association</vt:lpwstr>
  </property>
  <property fmtid="{D5CDD505-2E9C-101B-9397-08002B2CF9AE}" pid="9" name="Mendeley Recent Style Id 2_1">
    <vt:lpwstr>http://www.zotero.org/styles/apa</vt:lpwstr>
  </property>
  <property fmtid="{D5CDD505-2E9C-101B-9397-08002B2CF9AE}" pid="10" name="Mendeley Recent Style Name 2_1">
    <vt:lpwstr>American Psychological Association 6th edition</vt:lpwstr>
  </property>
  <property fmtid="{D5CDD505-2E9C-101B-9397-08002B2CF9AE}" pid="11" name="Mendeley Recent Style Id 3_1">
    <vt:lpwstr>http://www.zotero.org/styles/american-sociological-association</vt:lpwstr>
  </property>
  <property fmtid="{D5CDD505-2E9C-101B-9397-08002B2CF9AE}" pid="12" name="Mendeley Recent Style Name 3_1">
    <vt:lpwstr>American Sociological Association</vt:lpwstr>
  </property>
  <property fmtid="{D5CDD505-2E9C-101B-9397-08002B2CF9AE}" pid="13" name="Mendeley Recent Style Id 4_1">
    <vt:lpwstr>http://www.zotero.org/styles/harvard-cite-them-right</vt:lpwstr>
  </property>
  <property fmtid="{D5CDD505-2E9C-101B-9397-08002B2CF9AE}" pid="14" name="Mendeley Recent Style Name 4_1">
    <vt:lpwstr>Cite Them Right 10th edition - Harvard</vt:lpwstr>
  </property>
  <property fmtid="{D5CDD505-2E9C-101B-9397-08002B2CF9AE}" pid="15" name="Mendeley Recent Style Id 5_1">
    <vt:lpwstr>http://www.zotero.org/styles/ieee</vt:lpwstr>
  </property>
  <property fmtid="{D5CDD505-2E9C-101B-9397-08002B2CF9AE}" pid="16" name="Mendeley Recent Style Name 5_1">
    <vt:lpwstr>IEEE</vt:lpwstr>
  </property>
  <property fmtid="{D5CDD505-2E9C-101B-9397-08002B2CF9AE}" pid="17" name="Mendeley Recent Style Id 6_1">
    <vt:lpwstr>http://www.zotero.org/styles/modern-humanities-research-association</vt:lpwstr>
  </property>
  <property fmtid="{D5CDD505-2E9C-101B-9397-08002B2CF9AE}" pid="18" name="Mendeley Recent Style Name 6_1">
    <vt:lpwstr>Modern Humanities Research Association 3rd edition (note with bibliography)</vt:lpwstr>
  </property>
  <property fmtid="{D5CDD505-2E9C-101B-9397-08002B2CF9AE}" pid="19" name="Mendeley Recent Style Id 7_1">
    <vt:lpwstr>http://www.zotero.org/styles/modern-language-association</vt:lpwstr>
  </property>
  <property fmtid="{D5CDD505-2E9C-101B-9397-08002B2CF9AE}" pid="20" name="Mendeley Recent Style Name 7_1">
    <vt:lpwstr>Modern Language Association 8th edition</vt:lpwstr>
  </property>
  <property fmtid="{D5CDD505-2E9C-101B-9397-08002B2CF9AE}" pid="21" name="Mendeley Recent Style Id 8_1">
    <vt:lpwstr>http://www.zotero.org/styles/nature</vt:lpwstr>
  </property>
  <property fmtid="{D5CDD505-2E9C-101B-9397-08002B2CF9AE}" pid="22" name="Mendeley Recent Style Name 8_1">
    <vt:lpwstr>Nature</vt:lpwstr>
  </property>
  <property fmtid="{D5CDD505-2E9C-101B-9397-08002B2CF9AE}" pid="23" name="Mendeley Recent Style Id 9_1">
    <vt:lpwstr>http://www.zotero.org/styles/vancouver</vt:lpwstr>
  </property>
  <property fmtid="{D5CDD505-2E9C-101B-9397-08002B2CF9AE}" pid="24" name="Mendeley Recent Style Name 9_1">
    <vt:lpwstr>Vancouver</vt:lpwstr>
  </property>
</Properties>
</file>